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rPr>
      </w:pPr>
    </w:p>
    <w:p>
      <w:pPr>
        <w:spacing w:before="0" w:line="993" w:lineRule="exact"/>
        <w:ind w:left="122" w:right="0" w:firstLine="0"/>
        <w:jc w:val="center"/>
        <w:rPr>
          <w:rFonts w:hint="eastAsia" w:ascii="Microsoft JhengHei" w:eastAsia="Microsoft JhengHei"/>
          <w:b/>
          <w:sz w:val="65"/>
        </w:rPr>
      </w:pPr>
      <w:r>
        <w:rPr>
          <w:rFonts w:hint="eastAsia" w:ascii="Microsoft JhengHei" w:eastAsia="Microsoft JhengHei"/>
          <w:b/>
          <w:sz w:val="65"/>
        </w:rPr>
        <w:t>门源县纪律检查委员会</w:t>
      </w:r>
    </w:p>
    <w:p>
      <w:pPr>
        <w:pStyle w:val="6"/>
        <w:rPr>
          <w:rFonts w:ascii="Microsoft JhengHei"/>
          <w:b/>
          <w:sz w:val="74"/>
        </w:rPr>
      </w:pPr>
    </w:p>
    <w:p>
      <w:pPr>
        <w:pStyle w:val="6"/>
        <w:spacing w:before="4"/>
        <w:rPr>
          <w:rFonts w:ascii="Microsoft JhengHei"/>
          <w:b/>
          <w:sz w:val="64"/>
        </w:rPr>
      </w:pPr>
    </w:p>
    <w:p>
      <w:pPr>
        <w:spacing w:before="0"/>
        <w:ind w:left="59" w:right="0" w:firstLine="0"/>
        <w:jc w:val="center"/>
        <w:rPr>
          <w:rFonts w:hint="eastAsia" w:ascii="Microsoft JhengHei" w:eastAsia="Microsoft JhengHei"/>
          <w:b/>
          <w:sz w:val="65"/>
        </w:rPr>
      </w:pPr>
      <w:r>
        <w:rPr>
          <w:rFonts w:hint="eastAsia" w:ascii="Microsoft JhengHei" w:eastAsia="Microsoft JhengHei"/>
          <w:b/>
          <w:sz w:val="65"/>
        </w:rPr>
        <w:t>2019 年 部 门 预 算</w:t>
      </w:r>
    </w:p>
    <w:p>
      <w:pPr>
        <w:spacing w:after="0"/>
        <w:jc w:val="center"/>
        <w:rPr>
          <w:rFonts w:hint="eastAsia" w:ascii="Microsoft JhengHei" w:eastAsia="Microsoft JhengHei"/>
          <w:sz w:val="65"/>
        </w:rPr>
        <w:sectPr>
          <w:type w:val="continuous"/>
          <w:pgSz w:w="11910" w:h="16840"/>
          <w:pgMar w:top="1580" w:right="220" w:bottom="280" w:left="160" w:header="720" w:footer="720" w:gutter="0"/>
        </w:sectPr>
      </w:pPr>
    </w:p>
    <w:p>
      <w:pPr>
        <w:pStyle w:val="2"/>
        <w:tabs>
          <w:tab w:val="left" w:pos="1629"/>
        </w:tabs>
        <w:spacing w:line="684" w:lineRule="exact"/>
        <w:ind w:left="850"/>
        <w:jc w:val="center"/>
        <w:rPr>
          <w:rFonts w:hint="eastAsia" w:ascii="Microsoft JhengHei" w:eastAsia="Microsoft JhengHei"/>
        </w:rPr>
      </w:pPr>
      <w:r>
        <w:rPr>
          <w:rFonts w:hint="eastAsia" w:ascii="Microsoft JhengHei" w:eastAsia="Microsoft JhengHei"/>
        </w:rPr>
        <w:t>目</w:t>
      </w:r>
      <w:r>
        <w:rPr>
          <w:rFonts w:hint="eastAsia" w:ascii="Microsoft JhengHei" w:eastAsia="Microsoft JhengHei"/>
        </w:rPr>
        <w:tab/>
      </w:r>
      <w:r>
        <w:rPr>
          <w:rFonts w:hint="eastAsia" w:ascii="Microsoft JhengHei" w:eastAsia="Microsoft JhengHei"/>
        </w:rPr>
        <w:t>录</w:t>
      </w:r>
    </w:p>
    <w:p>
      <w:pPr>
        <w:pStyle w:val="4"/>
        <w:tabs>
          <w:tab w:val="left" w:pos="2525"/>
        </w:tabs>
        <w:spacing w:before="274"/>
      </w:pPr>
      <w:r>
        <w:rPr>
          <w:spacing w:val="5"/>
        </w:rPr>
        <w:t>第一部</w:t>
      </w:r>
      <w:r>
        <w:t>分</w:t>
      </w:r>
      <w:r>
        <w:tab/>
      </w:r>
      <w:r>
        <w:rPr>
          <w:spacing w:val="5"/>
        </w:rPr>
        <w:t>门源县</w:t>
      </w:r>
      <w:r>
        <w:rPr>
          <w:color w:val="FF0000"/>
          <w:spacing w:val="5"/>
        </w:rPr>
        <w:t>纪律检查委员会</w:t>
      </w:r>
      <w:r>
        <w:rPr>
          <w:spacing w:val="5"/>
        </w:rPr>
        <w:t>概</w:t>
      </w:r>
      <w:r>
        <w:t>况</w:t>
      </w:r>
    </w:p>
    <w:p>
      <w:pPr>
        <w:spacing w:before="190"/>
        <w:ind w:left="903" w:right="0" w:firstLine="0"/>
        <w:jc w:val="left"/>
        <w:rPr>
          <w:rFonts w:hint="eastAsia" w:ascii="楷体" w:eastAsia="楷体"/>
          <w:sz w:val="32"/>
        </w:rPr>
      </w:pPr>
      <w:r>
        <w:rPr>
          <w:rFonts w:hint="eastAsia" w:ascii="楷体" w:eastAsia="楷体"/>
          <w:sz w:val="32"/>
        </w:rPr>
        <w:t>一、主要职能</w:t>
      </w:r>
    </w:p>
    <w:p>
      <w:pPr>
        <w:spacing w:before="190"/>
        <w:ind w:left="903" w:right="0" w:firstLine="0"/>
        <w:jc w:val="left"/>
        <w:rPr>
          <w:rFonts w:hint="eastAsia" w:ascii="楷体" w:eastAsia="楷体"/>
          <w:sz w:val="32"/>
        </w:rPr>
      </w:pPr>
      <w:r>
        <w:rPr>
          <w:rFonts w:hint="eastAsia" w:ascii="楷体" w:eastAsia="楷体"/>
          <w:sz w:val="32"/>
        </w:rPr>
        <w:t>二、部门预算单位构成</w:t>
      </w:r>
    </w:p>
    <w:p>
      <w:pPr>
        <w:tabs>
          <w:tab w:val="left" w:pos="2525"/>
        </w:tabs>
        <w:spacing w:before="190"/>
        <w:ind w:left="903" w:right="0" w:firstLine="0"/>
        <w:jc w:val="left"/>
        <w:rPr>
          <w:rFonts w:hint="eastAsia" w:ascii="黑体" w:eastAsia="黑体"/>
          <w:b/>
          <w:sz w:val="32"/>
        </w:rPr>
      </w:pPr>
      <w:r>
        <w:rPr>
          <w:rFonts w:hint="eastAsia" w:ascii="黑体" w:eastAsia="黑体"/>
          <w:b/>
          <w:spacing w:val="5"/>
          <w:sz w:val="32"/>
        </w:rPr>
        <w:t>第二部</w:t>
      </w:r>
      <w:r>
        <w:rPr>
          <w:rFonts w:hint="eastAsia" w:ascii="黑体" w:eastAsia="黑体"/>
          <w:b/>
          <w:sz w:val="32"/>
        </w:rPr>
        <w:t>分</w:t>
      </w:r>
      <w:r>
        <w:rPr>
          <w:rFonts w:hint="eastAsia" w:ascii="黑体" w:eastAsia="黑体"/>
          <w:b/>
          <w:sz w:val="32"/>
        </w:rPr>
        <w:tab/>
      </w:r>
      <w:r>
        <w:rPr>
          <w:rFonts w:hint="eastAsia" w:ascii="黑体" w:eastAsia="黑体"/>
          <w:b/>
          <w:spacing w:val="5"/>
          <w:sz w:val="32"/>
        </w:rPr>
        <w:t>门源县</w:t>
      </w:r>
      <w:r>
        <w:rPr>
          <w:rFonts w:hint="eastAsia" w:ascii="黑体" w:eastAsia="黑体"/>
          <w:b/>
          <w:color w:val="FF0000"/>
          <w:spacing w:val="5"/>
          <w:sz w:val="32"/>
        </w:rPr>
        <w:t>纪律检查委员会</w:t>
      </w:r>
      <w:r>
        <w:rPr>
          <w:rFonts w:hint="eastAsia" w:ascii="黑体" w:eastAsia="黑体"/>
          <w:b/>
          <w:spacing w:val="2"/>
          <w:sz w:val="32"/>
        </w:rPr>
        <w:t>2019</w:t>
      </w:r>
      <w:r>
        <w:rPr>
          <w:rFonts w:hint="eastAsia" w:ascii="黑体" w:eastAsia="黑体"/>
          <w:b/>
          <w:spacing w:val="5"/>
          <w:sz w:val="32"/>
        </w:rPr>
        <w:t>年部门预算</w:t>
      </w:r>
      <w:r>
        <w:rPr>
          <w:rFonts w:hint="eastAsia" w:ascii="黑体" w:eastAsia="黑体"/>
          <w:b/>
          <w:sz w:val="32"/>
        </w:rPr>
        <w:t>表</w:t>
      </w:r>
    </w:p>
    <w:p>
      <w:pPr>
        <w:spacing w:before="190" w:line="350" w:lineRule="auto"/>
        <w:ind w:left="903" w:right="7083" w:firstLine="0"/>
        <w:jc w:val="left"/>
        <w:rPr>
          <w:rFonts w:hint="eastAsia" w:ascii="楷体" w:eastAsia="楷体"/>
          <w:sz w:val="32"/>
        </w:rPr>
      </w:pPr>
      <w:r>
        <w:rPr>
          <w:rFonts w:hint="eastAsia" w:ascii="楷体" w:eastAsia="楷体"/>
          <w:sz w:val="32"/>
        </w:rPr>
        <w:t>一、财政拨款收支总表</w:t>
      </w:r>
    </w:p>
    <w:p>
      <w:pPr>
        <w:spacing w:before="190" w:line="350" w:lineRule="auto"/>
        <w:ind w:left="903" w:right="7083" w:firstLine="0"/>
        <w:jc w:val="left"/>
        <w:rPr>
          <w:rFonts w:hint="eastAsia" w:ascii="楷体" w:eastAsia="楷体"/>
          <w:sz w:val="32"/>
        </w:rPr>
      </w:pPr>
      <w:r>
        <w:rPr>
          <w:rFonts w:hint="eastAsia" w:ascii="楷体" w:eastAsia="楷体"/>
          <w:sz w:val="32"/>
        </w:rPr>
        <w:t>二、一般公共预算支出表</w:t>
      </w:r>
    </w:p>
    <w:p>
      <w:pPr>
        <w:spacing w:before="3"/>
        <w:ind w:left="903" w:right="0" w:firstLine="0"/>
        <w:jc w:val="left"/>
        <w:rPr>
          <w:rFonts w:hint="eastAsia" w:ascii="楷体" w:eastAsia="楷体"/>
          <w:sz w:val="32"/>
        </w:rPr>
      </w:pPr>
      <w:r>
        <w:rPr>
          <w:rFonts w:hint="eastAsia" w:ascii="楷体" w:eastAsia="楷体"/>
          <w:sz w:val="32"/>
        </w:rPr>
        <w:t>三、一般公共预算基本支出表</w:t>
      </w:r>
    </w:p>
    <w:p>
      <w:pPr>
        <w:spacing w:before="190" w:line="350" w:lineRule="auto"/>
        <w:ind w:left="903" w:right="5150" w:firstLine="0"/>
        <w:jc w:val="left"/>
        <w:rPr>
          <w:rFonts w:hint="eastAsia" w:ascii="楷体" w:hAnsi="楷体" w:eastAsia="楷体"/>
          <w:sz w:val="32"/>
        </w:rPr>
      </w:pPr>
      <w:r>
        <w:rPr>
          <w:rFonts w:hint="eastAsia" w:ascii="楷体" w:hAnsi="楷体" w:eastAsia="楷体"/>
          <w:sz w:val="32"/>
        </w:rPr>
        <w:t>四、一般公共预算“三公”经费支出表五、政府性基金预算支出表</w:t>
      </w:r>
      <w:bookmarkStart w:id="0" w:name="_GoBack"/>
      <w:bookmarkEnd w:id="0"/>
    </w:p>
    <w:p>
      <w:pPr>
        <w:spacing w:before="2" w:line="350" w:lineRule="auto"/>
        <w:ind w:left="903" w:right="7727" w:firstLine="0"/>
        <w:jc w:val="left"/>
        <w:rPr>
          <w:rFonts w:hint="eastAsia" w:ascii="楷体" w:eastAsia="楷体"/>
          <w:sz w:val="32"/>
        </w:rPr>
      </w:pPr>
      <w:r>
        <w:rPr>
          <w:rFonts w:hint="eastAsia" w:ascii="楷体" w:eastAsia="楷体"/>
          <w:sz w:val="32"/>
        </w:rPr>
        <w:t>六、部门收支总表</w:t>
      </w:r>
    </w:p>
    <w:p>
      <w:pPr>
        <w:spacing w:before="2" w:line="350" w:lineRule="auto"/>
        <w:ind w:left="903" w:right="7727" w:firstLine="0"/>
        <w:jc w:val="left"/>
        <w:rPr>
          <w:rFonts w:hint="eastAsia" w:ascii="楷体" w:eastAsia="楷体"/>
          <w:sz w:val="32"/>
        </w:rPr>
      </w:pPr>
      <w:r>
        <w:rPr>
          <w:rFonts w:hint="eastAsia" w:ascii="楷体" w:eastAsia="楷体"/>
          <w:sz w:val="32"/>
        </w:rPr>
        <w:t>七、部门收入总表</w:t>
      </w:r>
    </w:p>
    <w:p>
      <w:pPr>
        <w:spacing w:before="2" w:line="350" w:lineRule="auto"/>
        <w:ind w:left="903" w:right="7727" w:firstLine="0"/>
        <w:jc w:val="left"/>
        <w:rPr>
          <w:rFonts w:hint="eastAsia" w:ascii="楷体" w:eastAsia="楷体"/>
          <w:sz w:val="32"/>
        </w:rPr>
      </w:pPr>
      <w:r>
        <w:rPr>
          <w:rFonts w:hint="eastAsia" w:ascii="楷体" w:eastAsia="楷体"/>
          <w:sz w:val="32"/>
        </w:rPr>
        <w:t xml:space="preserve">八、部门支出总表 </w:t>
      </w:r>
      <w:r>
        <w:rPr>
          <w:rFonts w:hint="eastAsia" w:ascii="楷体" w:eastAsia="楷体"/>
          <w:spacing w:val="-2"/>
          <w:w w:val="95"/>
          <w:sz w:val="32"/>
        </w:rPr>
        <w:t>九、部门项目支出表</w:t>
      </w:r>
    </w:p>
    <w:p>
      <w:pPr>
        <w:tabs>
          <w:tab w:val="left" w:pos="2525"/>
        </w:tabs>
        <w:spacing w:before="6" w:line="350" w:lineRule="auto"/>
        <w:ind w:left="903" w:right="2034" w:firstLine="0"/>
        <w:jc w:val="left"/>
        <w:rPr>
          <w:rFonts w:hint="eastAsia" w:ascii="黑体" w:eastAsia="黑体"/>
          <w:b/>
          <w:sz w:val="32"/>
        </w:rPr>
      </w:pPr>
      <w:r>
        <w:rPr>
          <w:rFonts w:hint="eastAsia" w:ascii="黑体" w:eastAsia="黑体"/>
          <w:b/>
          <w:spacing w:val="5"/>
          <w:sz w:val="32"/>
        </w:rPr>
        <w:t>第三部</w:t>
      </w:r>
      <w:r>
        <w:rPr>
          <w:rFonts w:hint="eastAsia" w:ascii="黑体" w:eastAsia="黑体"/>
          <w:b/>
          <w:sz w:val="32"/>
        </w:rPr>
        <w:t>分</w:t>
      </w:r>
      <w:r>
        <w:rPr>
          <w:rFonts w:hint="eastAsia" w:ascii="黑体" w:eastAsia="黑体"/>
          <w:b/>
          <w:sz w:val="32"/>
        </w:rPr>
        <w:tab/>
      </w:r>
      <w:r>
        <w:rPr>
          <w:rFonts w:hint="eastAsia" w:ascii="黑体" w:eastAsia="黑体"/>
          <w:b/>
          <w:spacing w:val="5"/>
          <w:sz w:val="32"/>
        </w:rPr>
        <w:t>门源县</w:t>
      </w:r>
      <w:r>
        <w:rPr>
          <w:rFonts w:hint="eastAsia" w:ascii="黑体" w:eastAsia="黑体"/>
          <w:b/>
          <w:color w:val="FF0000"/>
          <w:spacing w:val="5"/>
          <w:sz w:val="32"/>
        </w:rPr>
        <w:t>纪律检查委员会</w:t>
      </w:r>
      <w:r>
        <w:rPr>
          <w:rFonts w:hint="eastAsia" w:ascii="黑体" w:eastAsia="黑体"/>
          <w:b/>
          <w:spacing w:val="2"/>
          <w:sz w:val="32"/>
        </w:rPr>
        <w:t>2019</w:t>
      </w:r>
      <w:r>
        <w:rPr>
          <w:rFonts w:hint="eastAsia" w:ascii="黑体" w:eastAsia="黑体"/>
          <w:b/>
          <w:spacing w:val="-39"/>
          <w:sz w:val="32"/>
        </w:rPr>
        <w:t xml:space="preserve"> </w:t>
      </w:r>
      <w:r>
        <w:rPr>
          <w:rFonts w:hint="eastAsia" w:ascii="黑体" w:eastAsia="黑体"/>
          <w:b/>
          <w:spacing w:val="5"/>
          <w:sz w:val="32"/>
        </w:rPr>
        <w:t>年部门预算情况说</w:t>
      </w:r>
      <w:r>
        <w:rPr>
          <w:rFonts w:hint="eastAsia" w:ascii="黑体" w:eastAsia="黑体"/>
          <w:b/>
          <w:spacing w:val="-17"/>
          <w:sz w:val="32"/>
        </w:rPr>
        <w:t>明</w:t>
      </w:r>
      <w:r>
        <w:rPr>
          <w:rFonts w:hint="eastAsia" w:ascii="黑体" w:eastAsia="黑体"/>
          <w:b/>
          <w:spacing w:val="5"/>
          <w:sz w:val="32"/>
        </w:rPr>
        <w:t>第四部</w:t>
      </w:r>
      <w:r>
        <w:rPr>
          <w:rFonts w:hint="eastAsia" w:ascii="黑体" w:eastAsia="黑体"/>
          <w:b/>
          <w:sz w:val="32"/>
        </w:rPr>
        <w:t>分</w:t>
      </w:r>
      <w:r>
        <w:rPr>
          <w:rFonts w:hint="eastAsia" w:ascii="黑体" w:eastAsia="黑体"/>
          <w:b/>
          <w:sz w:val="32"/>
        </w:rPr>
        <w:tab/>
      </w:r>
      <w:r>
        <w:rPr>
          <w:rFonts w:hint="eastAsia" w:ascii="黑体" w:eastAsia="黑体"/>
          <w:b/>
          <w:spacing w:val="5"/>
          <w:sz w:val="32"/>
        </w:rPr>
        <w:t>名词解</w:t>
      </w:r>
      <w:r>
        <w:rPr>
          <w:rFonts w:hint="eastAsia" w:ascii="黑体" w:eastAsia="黑体"/>
          <w:b/>
          <w:sz w:val="32"/>
        </w:rPr>
        <w:t>释</w:t>
      </w:r>
    </w:p>
    <w:p>
      <w:pPr>
        <w:spacing w:after="0" w:line="350" w:lineRule="auto"/>
        <w:jc w:val="left"/>
        <w:rPr>
          <w:rFonts w:hint="eastAsia" w:ascii="黑体" w:eastAsia="黑体"/>
          <w:sz w:val="32"/>
        </w:rPr>
        <w:sectPr>
          <w:pgSz w:w="11910" w:h="16840"/>
          <w:pgMar w:top="1240" w:right="220" w:bottom="280" w:left="160" w:header="720" w:footer="720" w:gutter="0"/>
        </w:sectPr>
      </w:pPr>
    </w:p>
    <w:p>
      <w:pPr>
        <w:tabs>
          <w:tab w:val="left" w:pos="1993"/>
        </w:tabs>
        <w:spacing w:before="0" w:line="686" w:lineRule="exact"/>
        <w:ind w:left="0" w:right="211" w:firstLine="0"/>
        <w:jc w:val="center"/>
        <w:rPr>
          <w:rFonts w:hint="eastAsia" w:ascii="Microsoft JhengHei" w:eastAsia="Microsoft JhengHei"/>
          <w:b/>
          <w:sz w:val="44"/>
        </w:rPr>
      </w:pPr>
      <w:r>
        <w:rPr>
          <w:rFonts w:hint="eastAsia" w:ascii="Microsoft JhengHei" w:eastAsia="Microsoft JhengHei"/>
          <w:b/>
          <w:spacing w:val="3"/>
          <w:sz w:val="44"/>
        </w:rPr>
        <w:t>第一部</w:t>
      </w:r>
      <w:r>
        <w:rPr>
          <w:rFonts w:hint="eastAsia" w:ascii="Microsoft JhengHei" w:eastAsia="Microsoft JhengHei"/>
          <w:b/>
          <w:sz w:val="44"/>
        </w:rPr>
        <w:t>分</w:t>
      </w:r>
      <w:r>
        <w:rPr>
          <w:rFonts w:hint="eastAsia" w:ascii="Microsoft JhengHei" w:eastAsia="Microsoft JhengHei"/>
          <w:b/>
          <w:sz w:val="44"/>
        </w:rPr>
        <w:tab/>
      </w:r>
      <w:r>
        <w:rPr>
          <w:rFonts w:hint="eastAsia" w:ascii="Microsoft JhengHei" w:eastAsia="Microsoft JhengHei"/>
          <w:b/>
          <w:spacing w:val="3"/>
          <w:sz w:val="44"/>
        </w:rPr>
        <w:t>门源</w:t>
      </w:r>
      <w:r>
        <w:rPr>
          <w:rFonts w:hint="eastAsia" w:ascii="Microsoft JhengHei" w:eastAsia="Microsoft JhengHei"/>
          <w:b/>
          <w:sz w:val="44"/>
        </w:rPr>
        <w:t>县</w:t>
      </w:r>
      <w:r>
        <w:rPr>
          <w:rFonts w:hint="eastAsia" w:ascii="Microsoft JhengHei" w:eastAsia="Microsoft JhengHei"/>
          <w:b/>
          <w:color w:val="FF0000"/>
          <w:spacing w:val="3"/>
          <w:sz w:val="44"/>
        </w:rPr>
        <w:t>纪律检查委员</w:t>
      </w:r>
      <w:r>
        <w:rPr>
          <w:rFonts w:hint="eastAsia" w:ascii="Microsoft JhengHei" w:eastAsia="Microsoft JhengHei"/>
          <w:b/>
          <w:color w:val="FF0000"/>
          <w:sz w:val="44"/>
        </w:rPr>
        <w:t>会</w:t>
      </w:r>
      <w:r>
        <w:rPr>
          <w:rFonts w:hint="eastAsia" w:ascii="Microsoft JhengHei" w:eastAsia="Microsoft JhengHei"/>
          <w:b/>
          <w:spacing w:val="3"/>
          <w:sz w:val="44"/>
        </w:rPr>
        <w:t>概</w:t>
      </w:r>
      <w:r>
        <w:rPr>
          <w:rFonts w:hint="eastAsia" w:ascii="Microsoft JhengHei" w:eastAsia="Microsoft JhengHei"/>
          <w:b/>
          <w:sz w:val="44"/>
        </w:rPr>
        <w:t>况</w:t>
      </w:r>
    </w:p>
    <w:p>
      <w:pPr>
        <w:pStyle w:val="6"/>
        <w:spacing w:before="7"/>
        <w:rPr>
          <w:rFonts w:ascii="Microsoft JhengHei"/>
          <w:b/>
          <w:sz w:val="32"/>
        </w:rPr>
      </w:pPr>
    </w:p>
    <w:p>
      <w:pPr>
        <w:spacing w:before="0"/>
        <w:ind w:left="1556" w:right="0" w:firstLine="0"/>
        <w:jc w:val="left"/>
        <w:rPr>
          <w:rFonts w:hint="eastAsia" w:ascii="黑体" w:eastAsia="黑体"/>
          <w:b/>
          <w:sz w:val="32"/>
        </w:rPr>
      </w:pPr>
      <w:r>
        <w:rPr>
          <w:rFonts w:hint="eastAsia" w:ascii="黑体" w:eastAsia="黑体"/>
          <w:b/>
          <w:sz w:val="32"/>
        </w:rPr>
        <w:t>一、主要职能</w:t>
      </w:r>
    </w:p>
    <w:p>
      <w:pPr>
        <w:pStyle w:val="10"/>
        <w:numPr>
          <w:ilvl w:val="0"/>
          <w:numId w:val="1"/>
        </w:numPr>
        <w:tabs>
          <w:tab w:val="left" w:pos="2353"/>
        </w:tabs>
        <w:spacing w:before="175" w:after="0" w:line="240" w:lineRule="auto"/>
        <w:ind w:left="2353" w:right="0" w:hanging="807"/>
        <w:jc w:val="left"/>
        <w:rPr>
          <w:sz w:val="32"/>
        </w:rPr>
      </w:pPr>
      <w:r>
        <w:rPr>
          <w:color w:val="FF0000"/>
          <w:sz w:val="32"/>
        </w:rPr>
        <w:t>、责任到人，强化党风廉政建设责任制落实。</w:t>
      </w:r>
    </w:p>
    <w:p>
      <w:pPr>
        <w:pStyle w:val="10"/>
        <w:numPr>
          <w:ilvl w:val="0"/>
          <w:numId w:val="1"/>
        </w:numPr>
        <w:tabs>
          <w:tab w:val="left" w:pos="2353"/>
        </w:tabs>
        <w:spacing w:before="193" w:after="0" w:line="240" w:lineRule="auto"/>
        <w:ind w:left="2353" w:right="0" w:hanging="807"/>
        <w:jc w:val="left"/>
        <w:rPr>
          <w:sz w:val="32"/>
        </w:rPr>
      </w:pPr>
      <w:r>
        <w:rPr>
          <w:color w:val="FF0000"/>
          <w:sz w:val="32"/>
        </w:rPr>
        <w:t>、持之以恒，不断深化反腐倡廉宣传教育。</w:t>
      </w:r>
    </w:p>
    <w:p>
      <w:pPr>
        <w:pStyle w:val="10"/>
        <w:numPr>
          <w:ilvl w:val="0"/>
          <w:numId w:val="1"/>
        </w:numPr>
        <w:tabs>
          <w:tab w:val="left" w:pos="2353"/>
        </w:tabs>
        <w:spacing w:before="190" w:after="0" w:line="240" w:lineRule="auto"/>
        <w:ind w:left="2353" w:right="0" w:hanging="807"/>
        <w:jc w:val="left"/>
        <w:rPr>
          <w:sz w:val="32"/>
        </w:rPr>
      </w:pPr>
      <w:r>
        <w:rPr>
          <w:color w:val="FF0000"/>
          <w:sz w:val="32"/>
        </w:rPr>
        <w:t>、整治纪律，有效推进作风建设主题活动开展。</w:t>
      </w:r>
    </w:p>
    <w:p>
      <w:pPr>
        <w:pStyle w:val="10"/>
        <w:numPr>
          <w:ilvl w:val="0"/>
          <w:numId w:val="1"/>
        </w:numPr>
        <w:tabs>
          <w:tab w:val="left" w:pos="2353"/>
        </w:tabs>
        <w:spacing w:before="161" w:after="0" w:line="240" w:lineRule="auto"/>
        <w:ind w:left="2353" w:right="0" w:hanging="807"/>
        <w:jc w:val="left"/>
        <w:rPr>
          <w:sz w:val="32"/>
        </w:rPr>
      </w:pPr>
      <w:r>
        <w:rPr>
          <w:color w:val="FF0000"/>
          <w:sz w:val="32"/>
        </w:rPr>
        <w:t>、严肃执纪，始终保持惩治腐败强劲势头</w:t>
      </w:r>
    </w:p>
    <w:p>
      <w:pPr>
        <w:spacing w:before="199"/>
        <w:ind w:left="1546" w:right="0" w:firstLine="0"/>
        <w:jc w:val="left"/>
        <w:rPr>
          <w:rFonts w:hint="eastAsia" w:ascii="黑体" w:eastAsia="黑体"/>
          <w:sz w:val="32"/>
        </w:rPr>
      </w:pPr>
      <w:r>
        <w:rPr>
          <w:rFonts w:hint="eastAsia" w:ascii="黑体" w:eastAsia="黑体"/>
          <w:sz w:val="32"/>
        </w:rPr>
        <w:t>二、部门预算单位构成</w:t>
      </w:r>
    </w:p>
    <w:p>
      <w:pPr>
        <w:spacing w:before="189" w:after="30" w:line="225" w:lineRule="auto"/>
        <w:ind w:left="903" w:right="1607" w:firstLine="643"/>
        <w:jc w:val="left"/>
        <w:rPr>
          <w:sz w:val="32"/>
        </w:rPr>
      </w:pPr>
      <w:r>
        <w:rPr>
          <w:spacing w:val="4"/>
          <w:w w:val="95"/>
          <w:sz w:val="32"/>
        </w:rPr>
        <w:t>纳入</w:t>
      </w:r>
      <w:r>
        <w:rPr>
          <w:color w:val="FF0000"/>
          <w:spacing w:val="2"/>
          <w:w w:val="95"/>
          <w:sz w:val="32"/>
        </w:rPr>
        <w:t>门源县纪委</w:t>
      </w:r>
      <w:r>
        <w:rPr>
          <w:w w:val="95"/>
          <w:sz w:val="32"/>
        </w:rPr>
        <w:t>2019</w:t>
      </w:r>
      <w:r>
        <w:rPr>
          <w:spacing w:val="1"/>
          <w:w w:val="95"/>
          <w:sz w:val="32"/>
        </w:rPr>
        <w:t xml:space="preserve">年部门预算编制范围的二级预算单位包 </w:t>
      </w:r>
      <w:r>
        <w:rPr>
          <w:spacing w:val="2"/>
          <w:sz w:val="32"/>
        </w:rPr>
        <w:t>括：（</w:t>
      </w:r>
      <w:r>
        <w:rPr>
          <w:spacing w:val="3"/>
          <w:sz w:val="32"/>
        </w:rPr>
        <w:t>含编制政府性基金预算的单位</w:t>
      </w:r>
      <w:r>
        <w:rPr>
          <w:sz w:val="32"/>
        </w:rPr>
        <w:t>）</w:t>
      </w:r>
    </w:p>
    <w:tbl>
      <w:tblPr>
        <w:tblStyle w:val="7"/>
        <w:tblW w:w="0" w:type="auto"/>
        <w:tblInd w:w="8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4"/>
        <w:gridCol w:w="82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spacing w:before="7" w:line="359" w:lineRule="exact"/>
              <w:ind w:left="362" w:right="328"/>
              <w:jc w:val="center"/>
              <w:rPr>
                <w:b/>
                <w:sz w:val="32"/>
              </w:rPr>
            </w:pPr>
            <w:r>
              <w:rPr>
                <w:b/>
                <w:sz w:val="32"/>
              </w:rPr>
              <w:t>序号</w:t>
            </w:r>
          </w:p>
        </w:tc>
        <w:tc>
          <w:tcPr>
            <w:tcW w:w="8205" w:type="dxa"/>
          </w:tcPr>
          <w:p>
            <w:pPr>
              <w:pStyle w:val="11"/>
              <w:spacing w:before="7" w:line="359" w:lineRule="exact"/>
              <w:ind w:left="3447" w:right="3412"/>
              <w:jc w:val="center"/>
              <w:rPr>
                <w:b/>
                <w:sz w:val="32"/>
              </w:rPr>
            </w:pPr>
            <w:r>
              <w:rPr>
                <w:b/>
                <w:sz w:val="32"/>
              </w:rPr>
              <w:t>单位名称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spacing w:before="7" w:line="358" w:lineRule="exact"/>
              <w:ind w:left="36"/>
              <w:jc w:val="center"/>
              <w:rPr>
                <w:sz w:val="32"/>
              </w:rPr>
            </w:pPr>
            <w:r>
              <w:rPr>
                <w:w w:val="99"/>
                <w:sz w:val="32"/>
              </w:rPr>
              <w:t>1</w:t>
            </w: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spacing w:before="7" w:line="359" w:lineRule="exact"/>
              <w:ind w:left="36"/>
              <w:jc w:val="center"/>
              <w:rPr>
                <w:sz w:val="32"/>
              </w:rPr>
            </w:pPr>
            <w:r>
              <w:rPr>
                <w:w w:val="99"/>
                <w:sz w:val="32"/>
              </w:rPr>
              <w:t>2</w:t>
            </w: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spacing w:before="7" w:line="358" w:lineRule="exact"/>
              <w:ind w:left="36"/>
              <w:jc w:val="center"/>
              <w:rPr>
                <w:sz w:val="32"/>
              </w:rPr>
            </w:pPr>
            <w:r>
              <w:rPr>
                <w:w w:val="99"/>
                <w:sz w:val="32"/>
              </w:rPr>
              <w:t>3</w:t>
            </w: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spacing w:before="6" w:line="359" w:lineRule="exact"/>
              <w:ind w:left="38"/>
              <w:jc w:val="center"/>
              <w:rPr>
                <w:sz w:val="32"/>
              </w:rPr>
            </w:pPr>
            <w:r>
              <w:rPr>
                <w:w w:val="99"/>
                <w:sz w:val="32"/>
              </w:rPr>
              <w:t>…</w:t>
            </w: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rPr>
                <w:rFonts w:ascii="Times New Roman"/>
                <w:sz w:val="30"/>
              </w:rPr>
            </w:pP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rPr>
                <w:rFonts w:ascii="Times New Roman"/>
                <w:sz w:val="30"/>
              </w:rPr>
            </w:pP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rPr>
                <w:rFonts w:ascii="Times New Roman"/>
                <w:sz w:val="30"/>
              </w:rPr>
            </w:pPr>
          </w:p>
        </w:tc>
        <w:tc>
          <w:tcPr>
            <w:tcW w:w="8205" w:type="dxa"/>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394" w:type="dxa"/>
          </w:tcPr>
          <w:p>
            <w:pPr>
              <w:pStyle w:val="11"/>
              <w:rPr>
                <w:rFonts w:ascii="Times New Roman"/>
                <w:sz w:val="30"/>
              </w:rPr>
            </w:pPr>
          </w:p>
        </w:tc>
        <w:tc>
          <w:tcPr>
            <w:tcW w:w="8205" w:type="dxa"/>
          </w:tcPr>
          <w:p>
            <w:pPr>
              <w:pStyle w:val="11"/>
              <w:rPr>
                <w:rFonts w:ascii="Times New Roman"/>
                <w:sz w:val="30"/>
              </w:rPr>
            </w:pPr>
          </w:p>
        </w:tc>
      </w:tr>
    </w:tbl>
    <w:p>
      <w:pPr>
        <w:pStyle w:val="6"/>
        <w:spacing w:before="11"/>
      </w:pPr>
    </w:p>
    <w:p>
      <w:pPr>
        <w:spacing w:before="0"/>
        <w:ind w:left="1546" w:right="0" w:firstLine="0"/>
        <w:jc w:val="left"/>
        <w:rPr>
          <w:sz w:val="32"/>
        </w:rPr>
      </w:pPr>
      <w:r>
        <w:rPr>
          <w:sz w:val="32"/>
        </w:rPr>
        <w:t>从预算单位构成看，</w:t>
      </w:r>
      <w:r>
        <w:rPr>
          <w:color w:val="FF0000"/>
          <w:sz w:val="32"/>
        </w:rPr>
        <w:t>门源县纪委</w:t>
      </w:r>
      <w:r>
        <w:rPr>
          <w:sz w:val="32"/>
        </w:rPr>
        <w:t>部门预算为县本级预算。</w:t>
      </w:r>
    </w:p>
    <w:p>
      <w:pPr>
        <w:spacing w:after="0"/>
        <w:jc w:val="left"/>
        <w:rPr>
          <w:sz w:val="32"/>
        </w:rPr>
        <w:sectPr>
          <w:pgSz w:w="11910" w:h="16840"/>
          <w:pgMar w:top="1020" w:right="220" w:bottom="280" w:left="160" w:header="720" w:footer="720" w:gutter="0"/>
        </w:sectPr>
      </w:pPr>
    </w:p>
    <w:p>
      <w:pPr>
        <w:spacing w:before="0" w:line="671" w:lineRule="exact"/>
        <w:ind w:left="915" w:right="0" w:firstLine="0"/>
        <w:jc w:val="left"/>
        <w:rPr>
          <w:rFonts w:hint="eastAsia" w:ascii="Microsoft JhengHei" w:eastAsia="Microsoft JhengHei"/>
          <w:b/>
          <w:sz w:val="43"/>
        </w:rPr>
      </w:pPr>
      <w:r>
        <w:rPr>
          <w:rFonts w:hint="eastAsia" w:ascii="Microsoft JhengHei" w:eastAsia="Microsoft JhengHei"/>
          <w:b/>
          <w:sz w:val="43"/>
        </w:rPr>
        <w:t>第二部分 门源县纪律检查委员会2019年部门预算表</w:t>
      </w:r>
    </w:p>
    <w:p>
      <w:pPr>
        <w:pStyle w:val="6"/>
        <w:spacing w:before="9"/>
        <w:rPr>
          <w:rFonts w:ascii="Microsoft JhengHei"/>
          <w:b/>
          <w:sz w:val="14"/>
        </w:rPr>
      </w:pPr>
    </w:p>
    <w:p>
      <w:pPr>
        <w:spacing w:after="0"/>
        <w:rPr>
          <w:rFonts w:ascii="Microsoft JhengHei"/>
          <w:sz w:val="14"/>
        </w:rPr>
        <w:sectPr>
          <w:pgSz w:w="11910" w:h="16840"/>
          <w:pgMar w:top="540" w:right="220" w:bottom="280" w:left="160" w:header="720" w:footer="720" w:gutter="0"/>
        </w:sectPr>
      </w:pPr>
    </w:p>
    <w:p>
      <w:pPr>
        <w:spacing w:before="42"/>
        <w:ind w:left="4031" w:right="0" w:firstLine="0"/>
        <w:jc w:val="left"/>
        <w:rPr>
          <w:rFonts w:hint="eastAsia" w:ascii="黑体" w:eastAsia="黑体"/>
          <w:b/>
          <w:sz w:val="43"/>
        </w:rPr>
      </w:pPr>
      <w:r>
        <w:rPr>
          <w:rFonts w:hint="eastAsia" w:ascii="黑体" w:eastAsia="黑体"/>
          <w:b/>
          <w:sz w:val="43"/>
        </w:rPr>
        <w:t>财政拨款收支总表</w:t>
      </w:r>
    </w:p>
    <w:p>
      <w:pPr>
        <w:pStyle w:val="6"/>
        <w:rPr>
          <w:rFonts w:ascii="黑体"/>
          <w:b/>
          <w:sz w:val="24"/>
        </w:rPr>
      </w:pPr>
      <w:r>
        <w:br w:type="column"/>
      </w:r>
    </w:p>
    <w:p>
      <w:pPr>
        <w:pStyle w:val="6"/>
        <w:spacing w:before="9"/>
        <w:rPr>
          <w:rFonts w:ascii="黑体"/>
          <w:b/>
          <w:sz w:val="20"/>
        </w:rPr>
      </w:pPr>
    </w:p>
    <w:p>
      <w:pPr>
        <w:spacing w:before="0"/>
        <w:ind w:left="2388" w:right="0" w:firstLine="0"/>
        <w:jc w:val="left"/>
        <w:rPr>
          <w:rFonts w:ascii="Tahoma" w:eastAsia="Tahoma"/>
          <w:sz w:val="19"/>
        </w:rPr>
      </w:pPr>
      <w:r>
        <w:rPr>
          <w:rFonts w:hint="eastAsia" w:ascii="宋体" w:eastAsia="宋体"/>
          <w:spacing w:val="-9"/>
          <w:w w:val="105"/>
          <w:sz w:val="19"/>
        </w:rPr>
        <w:t xml:space="preserve">部门公开表 </w:t>
      </w:r>
      <w:r>
        <w:rPr>
          <w:rFonts w:ascii="Tahoma" w:eastAsia="Tahoma"/>
          <w:w w:val="105"/>
          <w:sz w:val="19"/>
        </w:rPr>
        <w:t>1</w:t>
      </w:r>
    </w:p>
    <w:p>
      <w:pPr>
        <w:spacing w:before="66"/>
        <w:ind w:left="2556" w:right="0" w:firstLine="0"/>
        <w:jc w:val="left"/>
        <w:rPr>
          <w:rFonts w:hint="eastAsia" w:ascii="宋体" w:eastAsia="宋体"/>
          <w:sz w:val="19"/>
        </w:rPr>
      </w:pPr>
      <w:r>
        <mc:AlternateContent>
          <mc:Choice Requires="wps">
            <w:drawing>
              <wp:anchor distT="0" distB="0" distL="114300" distR="114300" simplePos="0" relativeHeight="251658240" behindDoc="0" locked="0" layoutInCell="1" allowOverlap="1">
                <wp:simplePos x="0" y="0"/>
                <wp:positionH relativeFrom="page">
                  <wp:posOffset>379730</wp:posOffset>
                </wp:positionH>
                <wp:positionV relativeFrom="paragraph">
                  <wp:posOffset>179705</wp:posOffset>
                </wp:positionV>
                <wp:extent cx="6791325" cy="69221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91325" cy="692213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58"/>
                              <w:gridCol w:w="1396"/>
                              <w:gridCol w:w="2865"/>
                              <w:gridCol w:w="1142"/>
                              <w:gridCol w:w="1471"/>
                              <w:gridCol w:w="15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3654" w:type="dxa"/>
                                  <w:gridSpan w:val="2"/>
                                </w:tcPr>
                                <w:p>
                                  <w:pPr>
                                    <w:pStyle w:val="11"/>
                                    <w:spacing w:before="98"/>
                                    <w:ind w:left="1613" w:right="1580"/>
                                    <w:jc w:val="center"/>
                                    <w:rPr>
                                      <w:b/>
                                      <w:sz w:val="19"/>
                                    </w:rPr>
                                  </w:pPr>
                                  <w:r>
                                    <w:rPr>
                                      <w:b/>
                                      <w:w w:val="105"/>
                                      <w:sz w:val="19"/>
                                    </w:rPr>
                                    <w:t>收入</w:t>
                                  </w:r>
                                </w:p>
                              </w:tc>
                              <w:tc>
                                <w:tcPr>
                                  <w:tcW w:w="7009" w:type="dxa"/>
                                  <w:gridSpan w:val="4"/>
                                </w:tcPr>
                                <w:p>
                                  <w:pPr>
                                    <w:pStyle w:val="11"/>
                                    <w:spacing w:before="98"/>
                                    <w:ind w:left="3292" w:right="3256"/>
                                    <w:jc w:val="center"/>
                                    <w:rPr>
                                      <w:b/>
                                      <w:sz w:val="19"/>
                                    </w:rPr>
                                  </w:pPr>
                                  <w:r>
                                    <w:rPr>
                                      <w:b/>
                                      <w:w w:val="105"/>
                                      <w:sz w:val="19"/>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258" w:type="dxa"/>
                                </w:tcPr>
                                <w:p>
                                  <w:pPr>
                                    <w:pStyle w:val="11"/>
                                    <w:spacing w:before="84"/>
                                    <w:ind w:left="912" w:right="885"/>
                                    <w:jc w:val="center"/>
                                    <w:rPr>
                                      <w:b/>
                                      <w:sz w:val="19"/>
                                    </w:rPr>
                                  </w:pPr>
                                  <w:r>
                                    <w:rPr>
                                      <w:b/>
                                      <w:w w:val="105"/>
                                      <w:sz w:val="19"/>
                                    </w:rPr>
                                    <w:t>项目</w:t>
                                  </w:r>
                                </w:p>
                              </w:tc>
                              <w:tc>
                                <w:tcPr>
                                  <w:tcW w:w="1396" w:type="dxa"/>
                                </w:tcPr>
                                <w:p>
                                  <w:pPr>
                                    <w:pStyle w:val="11"/>
                                    <w:spacing w:before="84"/>
                                    <w:ind w:left="103"/>
                                    <w:rPr>
                                      <w:b/>
                                      <w:sz w:val="19"/>
                                    </w:rPr>
                                  </w:pPr>
                                  <w:r>
                                    <w:rPr>
                                      <w:b/>
                                      <w:w w:val="105"/>
                                      <w:sz w:val="19"/>
                                    </w:rPr>
                                    <w:t>2019年预算数</w:t>
                                  </w:r>
                                </w:p>
                              </w:tc>
                              <w:tc>
                                <w:tcPr>
                                  <w:tcW w:w="2865" w:type="dxa"/>
                                </w:tcPr>
                                <w:p>
                                  <w:pPr>
                                    <w:pStyle w:val="11"/>
                                    <w:spacing w:before="84"/>
                                    <w:ind w:left="543"/>
                                    <w:rPr>
                                      <w:b/>
                                      <w:sz w:val="19"/>
                                    </w:rPr>
                                  </w:pPr>
                                  <w:r>
                                    <w:rPr>
                                      <w:b/>
                                      <w:w w:val="105"/>
                                      <w:sz w:val="19"/>
                                    </w:rPr>
                                    <w:t>项目（按功能分类）</w:t>
                                  </w:r>
                                </w:p>
                              </w:tc>
                              <w:tc>
                                <w:tcPr>
                                  <w:tcW w:w="1142" w:type="dxa"/>
                                </w:tcPr>
                                <w:p>
                                  <w:pPr>
                                    <w:pStyle w:val="11"/>
                                    <w:spacing w:before="84"/>
                                    <w:ind w:left="380"/>
                                    <w:rPr>
                                      <w:b/>
                                      <w:sz w:val="19"/>
                                    </w:rPr>
                                  </w:pPr>
                                  <w:r>
                                    <w:rPr>
                                      <w:b/>
                                      <w:w w:val="105"/>
                                      <w:sz w:val="19"/>
                                    </w:rPr>
                                    <w:t>合计</w:t>
                                  </w:r>
                                </w:p>
                              </w:tc>
                              <w:tc>
                                <w:tcPr>
                                  <w:tcW w:w="1471" w:type="dxa"/>
                                </w:tcPr>
                                <w:p>
                                  <w:pPr>
                                    <w:pStyle w:val="11"/>
                                    <w:spacing w:before="84"/>
                                    <w:ind w:left="146"/>
                                    <w:rPr>
                                      <w:b/>
                                      <w:sz w:val="19"/>
                                    </w:rPr>
                                  </w:pPr>
                                  <w:r>
                                    <w:rPr>
                                      <w:b/>
                                      <w:w w:val="105"/>
                                      <w:sz w:val="19"/>
                                    </w:rPr>
                                    <w:t>一般公共预算</w:t>
                                  </w:r>
                                </w:p>
                              </w:tc>
                              <w:tc>
                                <w:tcPr>
                                  <w:tcW w:w="1531" w:type="dxa"/>
                                </w:tcPr>
                                <w:p>
                                  <w:pPr>
                                    <w:pStyle w:val="11"/>
                                    <w:spacing w:before="84"/>
                                    <w:ind w:left="76"/>
                                    <w:rPr>
                                      <w:b/>
                                      <w:sz w:val="19"/>
                                    </w:rPr>
                                  </w:pPr>
                                  <w:r>
                                    <w:rPr>
                                      <w:b/>
                                      <w:w w:val="105"/>
                                      <w:sz w:val="19"/>
                                    </w:rPr>
                                    <w:t>政府性基金预算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sz w:val="19"/>
                                    </w:rPr>
                                    <w:t>一、一般公共预算拨款</w:t>
                                  </w:r>
                                </w:p>
                              </w:tc>
                              <w:tc>
                                <w:tcPr>
                                  <w:tcW w:w="1396" w:type="dxa"/>
                                </w:tcPr>
                                <w:p>
                                  <w:pPr>
                                    <w:pStyle w:val="11"/>
                                    <w:spacing w:before="101" w:line="198" w:lineRule="exact"/>
                                    <w:jc w:val="right"/>
                                    <w:rPr>
                                      <w:sz w:val="19"/>
                                    </w:rPr>
                                  </w:pPr>
                                  <w:r>
                                    <w:rPr>
                                      <w:sz w:val="19"/>
                                    </w:rPr>
                                    <w:t>1,047.62</w:t>
                                  </w:r>
                                </w:p>
                              </w:tc>
                              <w:tc>
                                <w:tcPr>
                                  <w:tcW w:w="2865" w:type="dxa"/>
                                </w:tcPr>
                                <w:p>
                                  <w:pPr>
                                    <w:pStyle w:val="11"/>
                                    <w:spacing w:before="53"/>
                                    <w:ind w:left="41"/>
                                    <w:rPr>
                                      <w:sz w:val="19"/>
                                    </w:rPr>
                                  </w:pPr>
                                  <w:r>
                                    <w:rPr>
                                      <w:w w:val="103"/>
                                      <w:sz w:val="19"/>
                                    </w:rPr>
                                    <w:t xml:space="preserve"> </w:t>
                                  </w:r>
                                  <w:r>
                                    <w:rPr>
                                      <w:w w:val="105"/>
                                      <w:sz w:val="19"/>
                                    </w:rPr>
                                    <w:t>一、一般公共服务支出</w:t>
                                  </w:r>
                                </w:p>
                              </w:tc>
                              <w:tc>
                                <w:tcPr>
                                  <w:tcW w:w="1142" w:type="dxa"/>
                                </w:tcPr>
                                <w:p>
                                  <w:pPr>
                                    <w:pStyle w:val="11"/>
                                    <w:rPr>
                                      <w:rFonts w:ascii="Times New Roman"/>
                                      <w:sz w:val="20"/>
                                    </w:rPr>
                                  </w:pPr>
                                </w:p>
                              </w:tc>
                              <w:tc>
                                <w:tcPr>
                                  <w:tcW w:w="1471" w:type="dxa"/>
                                </w:tcPr>
                                <w:p>
                                  <w:pPr>
                                    <w:pStyle w:val="11"/>
                                    <w:spacing w:before="101" w:line="198" w:lineRule="exact"/>
                                    <w:ind w:right="1"/>
                                    <w:jc w:val="right"/>
                                    <w:rPr>
                                      <w:sz w:val="19"/>
                                    </w:rPr>
                                  </w:pPr>
                                  <w:r>
                                    <w:rPr>
                                      <w:sz w:val="19"/>
                                    </w:rPr>
                                    <w:t>354.40</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2"/>
                                    <w:ind w:left="37"/>
                                    <w:rPr>
                                      <w:sz w:val="19"/>
                                    </w:rPr>
                                  </w:pPr>
                                  <w:r>
                                    <w:rPr>
                                      <w:w w:val="103"/>
                                      <w:sz w:val="19"/>
                                    </w:rPr>
                                    <w:t xml:space="preserve">  </w:t>
                                  </w:r>
                                  <w:r>
                                    <w:rPr>
                                      <w:w w:val="105"/>
                                      <w:sz w:val="19"/>
                                    </w:rPr>
                                    <w:t xml:space="preserve">（一）经费拨款收入 </w:t>
                                  </w:r>
                                </w:p>
                              </w:tc>
                              <w:tc>
                                <w:tcPr>
                                  <w:tcW w:w="1396" w:type="dxa"/>
                                </w:tcPr>
                                <w:p>
                                  <w:pPr>
                                    <w:pStyle w:val="11"/>
                                    <w:spacing w:before="101" w:line="197" w:lineRule="exact"/>
                                    <w:jc w:val="right"/>
                                    <w:rPr>
                                      <w:sz w:val="19"/>
                                    </w:rPr>
                                  </w:pPr>
                                  <w:r>
                                    <w:rPr>
                                      <w:sz w:val="19"/>
                                    </w:rPr>
                                    <w:t>1,047.62</w:t>
                                  </w:r>
                                </w:p>
                              </w:tc>
                              <w:tc>
                                <w:tcPr>
                                  <w:tcW w:w="2865" w:type="dxa"/>
                                </w:tcPr>
                                <w:p>
                                  <w:pPr>
                                    <w:pStyle w:val="11"/>
                                    <w:spacing w:before="52"/>
                                    <w:ind w:left="41"/>
                                    <w:rPr>
                                      <w:sz w:val="19"/>
                                    </w:rPr>
                                  </w:pPr>
                                  <w:r>
                                    <w:rPr>
                                      <w:w w:val="103"/>
                                      <w:sz w:val="19"/>
                                    </w:rPr>
                                    <w:t xml:space="preserve"> </w:t>
                                  </w:r>
                                  <w:r>
                                    <w:rPr>
                                      <w:w w:val="105"/>
                                      <w:sz w:val="19"/>
                                    </w:rPr>
                                    <w:t>二、外交支出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2"/>
                                    <w:ind w:left="37"/>
                                    <w:rPr>
                                      <w:sz w:val="19"/>
                                    </w:rPr>
                                  </w:pPr>
                                  <w:r>
                                    <w:rPr>
                                      <w:w w:val="103"/>
                                      <w:sz w:val="19"/>
                                    </w:rPr>
                                    <w:t xml:space="preserve">  </w:t>
                                  </w:r>
                                  <w:r>
                                    <w:rPr>
                                      <w:w w:val="105"/>
                                      <w:sz w:val="19"/>
                                    </w:rPr>
                                    <w:t xml:space="preserve">（二）专项收入     </w:t>
                                  </w: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三、国防支出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
                                    <w:ind w:left="37"/>
                                    <w:rPr>
                                      <w:sz w:val="19"/>
                                    </w:rPr>
                                  </w:pPr>
                                  <w:r>
                                    <w:rPr>
                                      <w:w w:val="103"/>
                                      <w:sz w:val="19"/>
                                    </w:rPr>
                                    <w:t xml:space="preserve">  </w:t>
                                  </w:r>
                                  <w:r>
                                    <w:rPr>
                                      <w:sz w:val="19"/>
                                    </w:rPr>
                                    <w:t>（三）行政事业性收费</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四、公共安全支出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w w:val="105"/>
                                      <w:sz w:val="19"/>
                                    </w:rPr>
                                    <w:t>（四）罚没收入</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五、教育支出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2258" w:type="dxa"/>
                                </w:tcPr>
                                <w:p>
                                  <w:pPr>
                                    <w:pStyle w:val="11"/>
                                    <w:spacing w:before="60"/>
                                    <w:ind w:left="37" w:right="225"/>
                                    <w:rPr>
                                      <w:sz w:val="19"/>
                                    </w:rPr>
                                  </w:pPr>
                                  <w:r>
                                    <w:rPr>
                                      <w:w w:val="103"/>
                                      <w:sz w:val="19"/>
                                    </w:rPr>
                                    <w:t xml:space="preserve">  </w:t>
                                  </w:r>
                                  <w:r>
                                    <w:rPr>
                                      <w:sz w:val="19"/>
                                    </w:rPr>
                                    <w:t>（五）国有资源（资</w:t>
                                  </w:r>
                                  <w:r>
                                    <w:rPr>
                                      <w:w w:val="105"/>
                                      <w:sz w:val="19"/>
                                    </w:rPr>
                                    <w:t>产）有偿使用收入</w:t>
                                  </w:r>
                                </w:p>
                              </w:tc>
                              <w:tc>
                                <w:tcPr>
                                  <w:tcW w:w="1396" w:type="dxa"/>
                                </w:tcPr>
                                <w:p>
                                  <w:pPr>
                                    <w:pStyle w:val="11"/>
                                    <w:rPr>
                                      <w:rFonts w:ascii="Times New Roman"/>
                                      <w:sz w:val="20"/>
                                    </w:rPr>
                                  </w:pPr>
                                </w:p>
                              </w:tc>
                              <w:tc>
                                <w:tcPr>
                                  <w:tcW w:w="2865" w:type="dxa"/>
                                </w:tcPr>
                                <w:p>
                                  <w:pPr>
                                    <w:pStyle w:val="11"/>
                                    <w:spacing w:before="180"/>
                                    <w:ind w:left="41"/>
                                    <w:rPr>
                                      <w:sz w:val="19"/>
                                    </w:rPr>
                                  </w:pPr>
                                  <w:r>
                                    <w:rPr>
                                      <w:w w:val="103"/>
                                      <w:sz w:val="19"/>
                                    </w:rPr>
                                    <w:t xml:space="preserve"> </w:t>
                                  </w:r>
                                  <w:r>
                                    <w:rPr>
                                      <w:w w:val="105"/>
                                      <w:sz w:val="19"/>
                                    </w:rPr>
                                    <w:t>六、科学技术支出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w w:val="105"/>
                                      <w:sz w:val="19"/>
                                    </w:rPr>
                                    <w:t>（六）其他收入</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七、文化体育与传媒支出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258" w:type="dxa"/>
                                </w:tcPr>
                                <w:p>
                                  <w:pPr>
                                    <w:pStyle w:val="11"/>
                                    <w:spacing w:before="4" w:line="240" w:lineRule="atLeast"/>
                                    <w:ind w:left="37" w:right="141"/>
                                    <w:rPr>
                                      <w:sz w:val="19"/>
                                    </w:rPr>
                                  </w:pPr>
                                  <w:r>
                                    <w:rPr>
                                      <w:w w:val="103"/>
                                      <w:sz w:val="19"/>
                                    </w:rPr>
                                    <w:t xml:space="preserve"> </w:t>
                                  </w:r>
                                  <w:r>
                                    <w:rPr>
                                      <w:sz w:val="19"/>
                                    </w:rPr>
                                    <w:t>二、政府性基金预算拨</w:t>
                                  </w:r>
                                  <w:r>
                                    <w:rPr>
                                      <w:w w:val="105"/>
                                      <w:sz w:val="19"/>
                                    </w:rPr>
                                    <w:t>款</w:t>
                                  </w:r>
                                </w:p>
                              </w:tc>
                              <w:tc>
                                <w:tcPr>
                                  <w:tcW w:w="1396" w:type="dxa"/>
                                </w:tcPr>
                                <w:p>
                                  <w:pPr>
                                    <w:pStyle w:val="11"/>
                                    <w:rPr>
                                      <w:rFonts w:ascii="Times New Roman"/>
                                      <w:sz w:val="20"/>
                                    </w:rPr>
                                  </w:pPr>
                                </w:p>
                              </w:tc>
                              <w:tc>
                                <w:tcPr>
                                  <w:tcW w:w="2865" w:type="dxa"/>
                                </w:tcPr>
                                <w:p>
                                  <w:pPr>
                                    <w:pStyle w:val="11"/>
                                    <w:spacing w:before="98"/>
                                    <w:ind w:left="41"/>
                                    <w:rPr>
                                      <w:sz w:val="19"/>
                                    </w:rPr>
                                  </w:pPr>
                                  <w:r>
                                    <w:rPr>
                                      <w:w w:val="103"/>
                                      <w:sz w:val="19"/>
                                    </w:rPr>
                                    <w:t xml:space="preserve"> </w:t>
                                  </w:r>
                                  <w:r>
                                    <w:rPr>
                                      <w:w w:val="105"/>
                                      <w:sz w:val="19"/>
                                    </w:rPr>
                                    <w:t>八、社会保障和就业支出</w:t>
                                  </w:r>
                                </w:p>
                              </w:tc>
                              <w:tc>
                                <w:tcPr>
                                  <w:tcW w:w="1142" w:type="dxa"/>
                                </w:tcPr>
                                <w:p>
                                  <w:pPr>
                                    <w:pStyle w:val="11"/>
                                    <w:rPr>
                                      <w:rFonts w:ascii="Times New Roman"/>
                                      <w:sz w:val="20"/>
                                    </w:rPr>
                                  </w:pPr>
                                </w:p>
                              </w:tc>
                              <w:tc>
                                <w:tcPr>
                                  <w:tcW w:w="1471" w:type="dxa"/>
                                </w:tcPr>
                                <w:p>
                                  <w:pPr>
                                    <w:pStyle w:val="11"/>
                                    <w:spacing w:before="12"/>
                                    <w:rPr>
                                      <w:sz w:val="14"/>
                                    </w:rPr>
                                  </w:pPr>
                                </w:p>
                                <w:p>
                                  <w:pPr>
                                    <w:pStyle w:val="11"/>
                                    <w:spacing w:line="198" w:lineRule="exact"/>
                                    <w:ind w:right="1"/>
                                    <w:jc w:val="right"/>
                                    <w:rPr>
                                      <w:sz w:val="19"/>
                                    </w:rPr>
                                  </w:pPr>
                                  <w:r>
                                    <w:rPr>
                                      <w:sz w:val="19"/>
                                    </w:rPr>
                                    <w:t>580.69</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2258" w:type="dxa"/>
                                </w:tcPr>
                                <w:p>
                                  <w:pPr>
                                    <w:pStyle w:val="11"/>
                                    <w:rPr>
                                      <w:rFonts w:ascii="Times New Roman"/>
                                      <w:sz w:val="16"/>
                                    </w:rPr>
                                  </w:pPr>
                                </w:p>
                              </w:tc>
                              <w:tc>
                                <w:tcPr>
                                  <w:tcW w:w="1396" w:type="dxa"/>
                                </w:tcPr>
                                <w:p>
                                  <w:pPr>
                                    <w:pStyle w:val="11"/>
                                    <w:rPr>
                                      <w:rFonts w:ascii="Times New Roman"/>
                                      <w:sz w:val="16"/>
                                    </w:rPr>
                                  </w:pPr>
                                </w:p>
                              </w:tc>
                              <w:tc>
                                <w:tcPr>
                                  <w:tcW w:w="2865" w:type="dxa"/>
                                </w:tcPr>
                                <w:p>
                                  <w:pPr>
                                    <w:pStyle w:val="11"/>
                                    <w:spacing w:line="215" w:lineRule="exact"/>
                                    <w:ind w:left="41"/>
                                    <w:rPr>
                                      <w:sz w:val="19"/>
                                    </w:rPr>
                                  </w:pPr>
                                  <w:r>
                                    <w:rPr>
                                      <w:w w:val="103"/>
                                      <w:sz w:val="19"/>
                                    </w:rPr>
                                    <w:t xml:space="preserve"> </w:t>
                                  </w:r>
                                  <w:r>
                                    <w:rPr>
                                      <w:w w:val="105"/>
                                      <w:sz w:val="19"/>
                                    </w:rPr>
                                    <w:t>九、社会保险基金支出</w:t>
                                  </w:r>
                                </w:p>
                              </w:tc>
                              <w:tc>
                                <w:tcPr>
                                  <w:tcW w:w="1142" w:type="dxa"/>
                                </w:tcPr>
                                <w:p>
                                  <w:pPr>
                                    <w:pStyle w:val="11"/>
                                    <w:rPr>
                                      <w:rFonts w:ascii="Times New Roman"/>
                                      <w:sz w:val="16"/>
                                    </w:rPr>
                                  </w:pPr>
                                </w:p>
                              </w:tc>
                              <w:tc>
                                <w:tcPr>
                                  <w:tcW w:w="1471" w:type="dxa"/>
                                </w:tcPr>
                                <w:p>
                                  <w:pPr>
                                    <w:pStyle w:val="11"/>
                                    <w:rPr>
                                      <w:rFonts w:ascii="Times New Roman"/>
                                      <w:sz w:val="16"/>
                                    </w:rPr>
                                  </w:pPr>
                                </w:p>
                              </w:tc>
                              <w:tc>
                                <w:tcPr>
                                  <w:tcW w:w="1531"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十、医疗卫生与计划生育支</w:t>
                                  </w:r>
                                </w:p>
                              </w:tc>
                              <w:tc>
                                <w:tcPr>
                                  <w:tcW w:w="1142" w:type="dxa"/>
                                </w:tcPr>
                                <w:p>
                                  <w:pPr>
                                    <w:pStyle w:val="11"/>
                                    <w:rPr>
                                      <w:rFonts w:ascii="Times New Roman"/>
                                      <w:sz w:val="20"/>
                                    </w:rPr>
                                  </w:pPr>
                                </w:p>
                              </w:tc>
                              <w:tc>
                                <w:tcPr>
                                  <w:tcW w:w="1471" w:type="dxa"/>
                                </w:tcPr>
                                <w:p>
                                  <w:pPr>
                                    <w:pStyle w:val="11"/>
                                    <w:spacing w:before="101" w:line="197" w:lineRule="exact"/>
                                    <w:ind w:right="1"/>
                                    <w:jc w:val="right"/>
                                    <w:rPr>
                                      <w:sz w:val="19"/>
                                    </w:rPr>
                                  </w:pPr>
                                  <w:r>
                                    <w:rPr>
                                      <w:sz w:val="19"/>
                                    </w:rPr>
                                    <w:t>64.72</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十一、节能环保支出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十二、城乡社区支出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十三、农林水支出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十四、交通运输支出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十五、资源勘探信息等支出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十六、商业服务业等支出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十七、金融支出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十八、援助其他地区支出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十九、国土海洋气象等支出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二十、住房保障支出</w:t>
                                  </w:r>
                                </w:p>
                              </w:tc>
                              <w:tc>
                                <w:tcPr>
                                  <w:tcW w:w="1142" w:type="dxa"/>
                                </w:tcPr>
                                <w:p>
                                  <w:pPr>
                                    <w:pStyle w:val="11"/>
                                    <w:rPr>
                                      <w:rFonts w:ascii="Times New Roman"/>
                                      <w:sz w:val="20"/>
                                    </w:rPr>
                                  </w:pPr>
                                </w:p>
                              </w:tc>
                              <w:tc>
                                <w:tcPr>
                                  <w:tcW w:w="1471" w:type="dxa"/>
                                </w:tcPr>
                                <w:p>
                                  <w:pPr>
                                    <w:pStyle w:val="11"/>
                                    <w:spacing w:before="101" w:line="198" w:lineRule="exact"/>
                                    <w:ind w:right="1"/>
                                    <w:jc w:val="right"/>
                                    <w:rPr>
                                      <w:sz w:val="19"/>
                                    </w:rPr>
                                  </w:pPr>
                                  <w:r>
                                    <w:rPr>
                                      <w:sz w:val="19"/>
                                    </w:rPr>
                                    <w:t>47.81</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二一、粮油物资储备支出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二二、国有资本经营预算支出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二三、 预备费</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二四、其他支出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二五、转移性支出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二六、债务还本支出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二七、债务付息支出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2258" w:type="dxa"/>
                                </w:tcPr>
                                <w:p>
                                  <w:pPr>
                                    <w:pStyle w:val="11"/>
                                    <w:rPr>
                                      <w:rFonts w:ascii="Times New Roman"/>
                                      <w:sz w:val="18"/>
                                    </w:rPr>
                                  </w:pPr>
                                </w:p>
                              </w:tc>
                              <w:tc>
                                <w:tcPr>
                                  <w:tcW w:w="1396" w:type="dxa"/>
                                </w:tcPr>
                                <w:p>
                                  <w:pPr>
                                    <w:pStyle w:val="11"/>
                                    <w:rPr>
                                      <w:rFonts w:ascii="Times New Roman"/>
                                      <w:sz w:val="18"/>
                                    </w:rPr>
                                  </w:pPr>
                                </w:p>
                              </w:tc>
                              <w:tc>
                                <w:tcPr>
                                  <w:tcW w:w="2865" w:type="dxa"/>
                                </w:tcPr>
                                <w:p>
                                  <w:pPr>
                                    <w:pStyle w:val="11"/>
                                    <w:spacing w:before="24" w:line="219" w:lineRule="exact"/>
                                    <w:ind w:left="41"/>
                                    <w:rPr>
                                      <w:sz w:val="19"/>
                                    </w:rPr>
                                  </w:pPr>
                                  <w:r>
                                    <w:rPr>
                                      <w:w w:val="103"/>
                                      <w:sz w:val="19"/>
                                    </w:rPr>
                                    <w:t xml:space="preserve"> </w:t>
                                  </w:r>
                                  <w:r>
                                    <w:rPr>
                                      <w:w w:val="105"/>
                                      <w:sz w:val="19"/>
                                    </w:rPr>
                                    <w:t>二八、债务发行费用支出</w:t>
                                  </w:r>
                                </w:p>
                              </w:tc>
                              <w:tc>
                                <w:tcPr>
                                  <w:tcW w:w="1142" w:type="dxa"/>
                                </w:tcPr>
                                <w:p>
                                  <w:pPr>
                                    <w:pStyle w:val="11"/>
                                    <w:rPr>
                                      <w:rFonts w:ascii="Times New Roman"/>
                                      <w:sz w:val="18"/>
                                    </w:rPr>
                                  </w:pPr>
                                </w:p>
                              </w:tc>
                              <w:tc>
                                <w:tcPr>
                                  <w:tcW w:w="1471" w:type="dxa"/>
                                </w:tcPr>
                                <w:p>
                                  <w:pPr>
                                    <w:pStyle w:val="11"/>
                                    <w:rPr>
                                      <w:rFonts w:ascii="Times New Roman"/>
                                      <w:sz w:val="18"/>
                                    </w:rPr>
                                  </w:pPr>
                                </w:p>
                              </w:tc>
                              <w:tc>
                                <w:tcPr>
                                  <w:tcW w:w="153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2258" w:type="dxa"/>
                                </w:tcPr>
                                <w:p>
                                  <w:pPr>
                                    <w:pStyle w:val="11"/>
                                    <w:spacing w:before="24" w:line="219" w:lineRule="exact"/>
                                    <w:ind w:left="294"/>
                                    <w:rPr>
                                      <w:sz w:val="19"/>
                                    </w:rPr>
                                  </w:pPr>
                                  <w:r>
                                    <w:rPr>
                                      <w:w w:val="105"/>
                                      <w:sz w:val="19"/>
                                    </w:rPr>
                                    <w:t>本 年 收 入 合 计</w:t>
                                  </w:r>
                                </w:p>
                              </w:tc>
                              <w:tc>
                                <w:tcPr>
                                  <w:tcW w:w="1396" w:type="dxa"/>
                                </w:tcPr>
                                <w:p>
                                  <w:pPr>
                                    <w:pStyle w:val="11"/>
                                    <w:spacing w:before="45" w:line="197" w:lineRule="exact"/>
                                    <w:jc w:val="right"/>
                                    <w:rPr>
                                      <w:sz w:val="19"/>
                                    </w:rPr>
                                  </w:pPr>
                                  <w:r>
                                    <w:rPr>
                                      <w:sz w:val="19"/>
                                    </w:rPr>
                                    <w:t>1,047.62</w:t>
                                  </w:r>
                                </w:p>
                              </w:tc>
                              <w:tc>
                                <w:tcPr>
                                  <w:tcW w:w="2865" w:type="dxa"/>
                                </w:tcPr>
                                <w:p>
                                  <w:pPr>
                                    <w:pStyle w:val="11"/>
                                    <w:spacing w:before="24" w:line="219" w:lineRule="exact"/>
                                    <w:ind w:left="600"/>
                                    <w:rPr>
                                      <w:sz w:val="19"/>
                                    </w:rPr>
                                  </w:pPr>
                                  <w:r>
                                    <w:rPr>
                                      <w:w w:val="105"/>
                                      <w:sz w:val="19"/>
                                    </w:rPr>
                                    <w:t>本 年 支 出 合 计</w:t>
                                  </w:r>
                                </w:p>
                              </w:tc>
                              <w:tc>
                                <w:tcPr>
                                  <w:tcW w:w="1142" w:type="dxa"/>
                                </w:tcPr>
                                <w:p>
                                  <w:pPr>
                                    <w:pStyle w:val="11"/>
                                    <w:rPr>
                                      <w:rFonts w:ascii="Times New Roman"/>
                                      <w:sz w:val="18"/>
                                    </w:rPr>
                                  </w:pPr>
                                </w:p>
                              </w:tc>
                              <w:tc>
                                <w:tcPr>
                                  <w:tcW w:w="1471" w:type="dxa"/>
                                </w:tcPr>
                                <w:p>
                                  <w:pPr>
                                    <w:pStyle w:val="11"/>
                                    <w:spacing w:before="45" w:line="197" w:lineRule="exact"/>
                                    <w:ind w:right="1"/>
                                    <w:jc w:val="right"/>
                                    <w:rPr>
                                      <w:sz w:val="19"/>
                                    </w:rPr>
                                  </w:pPr>
                                  <w:r>
                                    <w:rPr>
                                      <w:sz w:val="19"/>
                                    </w:rPr>
                                    <w:t>1,047.62</w:t>
                                  </w:r>
                                </w:p>
                              </w:tc>
                              <w:tc>
                                <w:tcPr>
                                  <w:tcW w:w="1531" w:type="dxa"/>
                                </w:tcPr>
                                <w:p>
                                  <w:pPr>
                                    <w:pStyle w:val="11"/>
                                    <w:rPr>
                                      <w:rFonts w:ascii="Times New Roman"/>
                                      <w:sz w:val="18"/>
                                    </w:rPr>
                                  </w:pPr>
                                </w:p>
                              </w:tc>
                            </w:tr>
                          </w:tbl>
                          <w:p>
                            <w:pPr>
                              <w:pStyle w:val="6"/>
                            </w:pPr>
                          </w:p>
                        </w:txbxContent>
                      </wps:txbx>
                      <wps:bodyPr lIns="0" tIns="0" rIns="0" bIns="0" upright="1"/>
                    </wps:wsp>
                  </a:graphicData>
                </a:graphic>
              </wp:anchor>
            </w:drawing>
          </mc:Choice>
          <mc:Fallback>
            <w:pict>
              <v:shape id="_x0000_s1026" o:spid="_x0000_s1026" o:spt="202" type="#_x0000_t202" style="position:absolute;left:0pt;margin-left:29.9pt;margin-top:14.15pt;height:545.05pt;width:534.75pt;mso-position-horizontal-relative:page;z-index:251658240;mso-width-relative:page;mso-height-relative:page;" filled="f" stroked="f" coordsize="21600,21600" o:gfxdata="UEsDBAoAAAAAAIdO4kAAAAAAAAAAAAAAAAAEAAAAZHJzL1BLAwQUAAAACACHTuJA2Lw4pdgAAAAL&#10;AQAADwAAAGRycy9kb3ducmV2LnhtbE2PzU7DMBCE70i8g7VI3KidAFUS4lQIwQkJkYYDRyfeJlbj&#10;dYjdH94e51Rus5rVzDfl5mxHdsTZG0cSkpUAhtQ5baiX8NW83WXAfFCk1egIJfyih011fVWqQrsT&#10;1Xjchp7FEPKFkjCEMBWc+25Aq/zKTUjR27nZqhDPued6VqcYbkeeCrHmVhmKDYOa8GXAbr89WAnP&#10;31S/mp+P9rPe1aZpckHv672UtzeJeAIW8Bwuz7DgR3SoIlPrDqQ9GyU85pE8SEize2CLn6R5VO2i&#10;kuwBeFXy/xuqP1BLAwQUAAAACACHTuJASFO0H6EBAAAlAwAADgAAAGRycy9lMm9Eb2MueG1srVJB&#10;btswELwH6B8I3mvaCuImguUARZAiQJAGSPoAmiItAiSXIBlL/kD7g5566b3v8juypC0nTW5FL6vl&#10;7mo4M8vF5WAN2cgQNbiGziZTSqQT0Gq3bui3x+uP55TExF3LDTjZ0K2M9HL54WTR+1pW0IFpZSAI&#10;4mLd+4Z2KfmasSg6aXmcgJcOmwqC5QmPYc3awHtEt4ZV0+mc9RBaH0DIGLF6tW/SZcFXSor0Vako&#10;EzENRW6pxFDiKke2XPB6HbjvtDjQ4P/AwnLt8NIj1BVPnDwF/Q7KahEggkoTAZaBUlrIogHVzKZv&#10;1Dx03MuiBc2J/mhT/H+w4m5zH4huG1pR4rjFFe1+/tj9+rP7/Z1U2Z7exxqnHjzOpeEzDLjmsR6x&#10;mFUPKtj8RT0E+2j09miuHBIRWJx/upidVmeUCOzNL6pqdnqWcdjL7z7E9EWCJTlpaMDtFVP55jam&#10;/eg4km9zcK2NKRs07q8CYuYKy9z3HHOWhtVwELSCdot6zI1DL/O7GJMwJqsxefJBrzukU1QXSNxF&#10;4X14N3nZr8/l4pfXvX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Lw4pdgAAAALAQAADwAAAAAA&#10;AAABACAAAAAiAAAAZHJzL2Rvd25yZXYueG1sUEsBAhQAFAAAAAgAh07iQEhTtB+hAQAAJQMAAA4A&#10;AAAAAAAAAQAgAAAAJwEAAGRycy9lMm9Eb2MueG1sUEsFBgAAAAAGAAYAWQEAADo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58"/>
                        <w:gridCol w:w="1396"/>
                        <w:gridCol w:w="2865"/>
                        <w:gridCol w:w="1142"/>
                        <w:gridCol w:w="1471"/>
                        <w:gridCol w:w="15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3654" w:type="dxa"/>
                            <w:gridSpan w:val="2"/>
                          </w:tcPr>
                          <w:p>
                            <w:pPr>
                              <w:pStyle w:val="11"/>
                              <w:spacing w:before="98"/>
                              <w:ind w:left="1613" w:right="1580"/>
                              <w:jc w:val="center"/>
                              <w:rPr>
                                <w:b/>
                                <w:sz w:val="19"/>
                              </w:rPr>
                            </w:pPr>
                            <w:r>
                              <w:rPr>
                                <w:b/>
                                <w:w w:val="105"/>
                                <w:sz w:val="19"/>
                              </w:rPr>
                              <w:t>收入</w:t>
                            </w:r>
                          </w:p>
                        </w:tc>
                        <w:tc>
                          <w:tcPr>
                            <w:tcW w:w="7009" w:type="dxa"/>
                            <w:gridSpan w:val="4"/>
                          </w:tcPr>
                          <w:p>
                            <w:pPr>
                              <w:pStyle w:val="11"/>
                              <w:spacing w:before="98"/>
                              <w:ind w:left="3292" w:right="3256"/>
                              <w:jc w:val="center"/>
                              <w:rPr>
                                <w:b/>
                                <w:sz w:val="19"/>
                              </w:rPr>
                            </w:pPr>
                            <w:r>
                              <w:rPr>
                                <w:b/>
                                <w:w w:val="105"/>
                                <w:sz w:val="19"/>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258" w:type="dxa"/>
                          </w:tcPr>
                          <w:p>
                            <w:pPr>
                              <w:pStyle w:val="11"/>
                              <w:spacing w:before="84"/>
                              <w:ind w:left="912" w:right="885"/>
                              <w:jc w:val="center"/>
                              <w:rPr>
                                <w:b/>
                                <w:sz w:val="19"/>
                              </w:rPr>
                            </w:pPr>
                            <w:r>
                              <w:rPr>
                                <w:b/>
                                <w:w w:val="105"/>
                                <w:sz w:val="19"/>
                              </w:rPr>
                              <w:t>项目</w:t>
                            </w:r>
                          </w:p>
                        </w:tc>
                        <w:tc>
                          <w:tcPr>
                            <w:tcW w:w="1396" w:type="dxa"/>
                          </w:tcPr>
                          <w:p>
                            <w:pPr>
                              <w:pStyle w:val="11"/>
                              <w:spacing w:before="84"/>
                              <w:ind w:left="103"/>
                              <w:rPr>
                                <w:b/>
                                <w:sz w:val="19"/>
                              </w:rPr>
                            </w:pPr>
                            <w:r>
                              <w:rPr>
                                <w:b/>
                                <w:w w:val="105"/>
                                <w:sz w:val="19"/>
                              </w:rPr>
                              <w:t>2019年预算数</w:t>
                            </w:r>
                          </w:p>
                        </w:tc>
                        <w:tc>
                          <w:tcPr>
                            <w:tcW w:w="2865" w:type="dxa"/>
                          </w:tcPr>
                          <w:p>
                            <w:pPr>
                              <w:pStyle w:val="11"/>
                              <w:spacing w:before="84"/>
                              <w:ind w:left="543"/>
                              <w:rPr>
                                <w:b/>
                                <w:sz w:val="19"/>
                              </w:rPr>
                            </w:pPr>
                            <w:r>
                              <w:rPr>
                                <w:b/>
                                <w:w w:val="105"/>
                                <w:sz w:val="19"/>
                              </w:rPr>
                              <w:t>项目（按功能分类）</w:t>
                            </w:r>
                          </w:p>
                        </w:tc>
                        <w:tc>
                          <w:tcPr>
                            <w:tcW w:w="1142" w:type="dxa"/>
                          </w:tcPr>
                          <w:p>
                            <w:pPr>
                              <w:pStyle w:val="11"/>
                              <w:spacing w:before="84"/>
                              <w:ind w:left="380"/>
                              <w:rPr>
                                <w:b/>
                                <w:sz w:val="19"/>
                              </w:rPr>
                            </w:pPr>
                            <w:r>
                              <w:rPr>
                                <w:b/>
                                <w:w w:val="105"/>
                                <w:sz w:val="19"/>
                              </w:rPr>
                              <w:t>合计</w:t>
                            </w:r>
                          </w:p>
                        </w:tc>
                        <w:tc>
                          <w:tcPr>
                            <w:tcW w:w="1471" w:type="dxa"/>
                          </w:tcPr>
                          <w:p>
                            <w:pPr>
                              <w:pStyle w:val="11"/>
                              <w:spacing w:before="84"/>
                              <w:ind w:left="146"/>
                              <w:rPr>
                                <w:b/>
                                <w:sz w:val="19"/>
                              </w:rPr>
                            </w:pPr>
                            <w:r>
                              <w:rPr>
                                <w:b/>
                                <w:w w:val="105"/>
                                <w:sz w:val="19"/>
                              </w:rPr>
                              <w:t>一般公共预算</w:t>
                            </w:r>
                          </w:p>
                        </w:tc>
                        <w:tc>
                          <w:tcPr>
                            <w:tcW w:w="1531" w:type="dxa"/>
                          </w:tcPr>
                          <w:p>
                            <w:pPr>
                              <w:pStyle w:val="11"/>
                              <w:spacing w:before="84"/>
                              <w:ind w:left="76"/>
                              <w:rPr>
                                <w:b/>
                                <w:sz w:val="19"/>
                              </w:rPr>
                            </w:pPr>
                            <w:r>
                              <w:rPr>
                                <w:b/>
                                <w:w w:val="105"/>
                                <w:sz w:val="19"/>
                              </w:rPr>
                              <w:t>政府性基金预算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sz w:val="19"/>
                              </w:rPr>
                              <w:t>一、一般公共预算拨款</w:t>
                            </w:r>
                          </w:p>
                        </w:tc>
                        <w:tc>
                          <w:tcPr>
                            <w:tcW w:w="1396" w:type="dxa"/>
                          </w:tcPr>
                          <w:p>
                            <w:pPr>
                              <w:pStyle w:val="11"/>
                              <w:spacing w:before="101" w:line="198" w:lineRule="exact"/>
                              <w:jc w:val="right"/>
                              <w:rPr>
                                <w:sz w:val="19"/>
                              </w:rPr>
                            </w:pPr>
                            <w:r>
                              <w:rPr>
                                <w:sz w:val="19"/>
                              </w:rPr>
                              <w:t>1,047.62</w:t>
                            </w:r>
                          </w:p>
                        </w:tc>
                        <w:tc>
                          <w:tcPr>
                            <w:tcW w:w="2865" w:type="dxa"/>
                          </w:tcPr>
                          <w:p>
                            <w:pPr>
                              <w:pStyle w:val="11"/>
                              <w:spacing w:before="53"/>
                              <w:ind w:left="41"/>
                              <w:rPr>
                                <w:sz w:val="19"/>
                              </w:rPr>
                            </w:pPr>
                            <w:r>
                              <w:rPr>
                                <w:w w:val="103"/>
                                <w:sz w:val="19"/>
                              </w:rPr>
                              <w:t xml:space="preserve"> </w:t>
                            </w:r>
                            <w:r>
                              <w:rPr>
                                <w:w w:val="105"/>
                                <w:sz w:val="19"/>
                              </w:rPr>
                              <w:t>一、一般公共服务支出</w:t>
                            </w:r>
                          </w:p>
                        </w:tc>
                        <w:tc>
                          <w:tcPr>
                            <w:tcW w:w="1142" w:type="dxa"/>
                          </w:tcPr>
                          <w:p>
                            <w:pPr>
                              <w:pStyle w:val="11"/>
                              <w:rPr>
                                <w:rFonts w:ascii="Times New Roman"/>
                                <w:sz w:val="20"/>
                              </w:rPr>
                            </w:pPr>
                          </w:p>
                        </w:tc>
                        <w:tc>
                          <w:tcPr>
                            <w:tcW w:w="1471" w:type="dxa"/>
                          </w:tcPr>
                          <w:p>
                            <w:pPr>
                              <w:pStyle w:val="11"/>
                              <w:spacing w:before="101" w:line="198" w:lineRule="exact"/>
                              <w:ind w:right="1"/>
                              <w:jc w:val="right"/>
                              <w:rPr>
                                <w:sz w:val="19"/>
                              </w:rPr>
                            </w:pPr>
                            <w:r>
                              <w:rPr>
                                <w:sz w:val="19"/>
                              </w:rPr>
                              <w:t>354.40</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2"/>
                              <w:ind w:left="37"/>
                              <w:rPr>
                                <w:sz w:val="19"/>
                              </w:rPr>
                            </w:pPr>
                            <w:r>
                              <w:rPr>
                                <w:w w:val="103"/>
                                <w:sz w:val="19"/>
                              </w:rPr>
                              <w:t xml:space="preserve">  </w:t>
                            </w:r>
                            <w:r>
                              <w:rPr>
                                <w:w w:val="105"/>
                                <w:sz w:val="19"/>
                              </w:rPr>
                              <w:t xml:space="preserve">（一）经费拨款收入 </w:t>
                            </w:r>
                          </w:p>
                        </w:tc>
                        <w:tc>
                          <w:tcPr>
                            <w:tcW w:w="1396" w:type="dxa"/>
                          </w:tcPr>
                          <w:p>
                            <w:pPr>
                              <w:pStyle w:val="11"/>
                              <w:spacing w:before="101" w:line="197" w:lineRule="exact"/>
                              <w:jc w:val="right"/>
                              <w:rPr>
                                <w:sz w:val="19"/>
                              </w:rPr>
                            </w:pPr>
                            <w:r>
                              <w:rPr>
                                <w:sz w:val="19"/>
                              </w:rPr>
                              <w:t>1,047.62</w:t>
                            </w:r>
                          </w:p>
                        </w:tc>
                        <w:tc>
                          <w:tcPr>
                            <w:tcW w:w="2865" w:type="dxa"/>
                          </w:tcPr>
                          <w:p>
                            <w:pPr>
                              <w:pStyle w:val="11"/>
                              <w:spacing w:before="52"/>
                              <w:ind w:left="41"/>
                              <w:rPr>
                                <w:sz w:val="19"/>
                              </w:rPr>
                            </w:pPr>
                            <w:r>
                              <w:rPr>
                                <w:w w:val="103"/>
                                <w:sz w:val="19"/>
                              </w:rPr>
                              <w:t xml:space="preserve"> </w:t>
                            </w:r>
                            <w:r>
                              <w:rPr>
                                <w:w w:val="105"/>
                                <w:sz w:val="19"/>
                              </w:rPr>
                              <w:t>二、外交支出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2"/>
                              <w:ind w:left="37"/>
                              <w:rPr>
                                <w:sz w:val="19"/>
                              </w:rPr>
                            </w:pPr>
                            <w:r>
                              <w:rPr>
                                <w:w w:val="103"/>
                                <w:sz w:val="19"/>
                              </w:rPr>
                              <w:t xml:space="preserve">  </w:t>
                            </w:r>
                            <w:r>
                              <w:rPr>
                                <w:w w:val="105"/>
                                <w:sz w:val="19"/>
                              </w:rPr>
                              <w:t xml:space="preserve">（二）专项收入     </w:t>
                            </w: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三、国防支出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8" w:hRule="atLeast"/>
                        </w:trPr>
                        <w:tc>
                          <w:tcPr>
                            <w:tcW w:w="2258" w:type="dxa"/>
                          </w:tcPr>
                          <w:p>
                            <w:pPr>
                              <w:pStyle w:val="11"/>
                              <w:spacing w:before="5"/>
                              <w:ind w:left="37"/>
                              <w:rPr>
                                <w:sz w:val="19"/>
                              </w:rPr>
                            </w:pPr>
                            <w:r>
                              <w:rPr>
                                <w:w w:val="103"/>
                                <w:sz w:val="19"/>
                              </w:rPr>
                              <w:t xml:space="preserve">  </w:t>
                            </w:r>
                            <w:r>
                              <w:rPr>
                                <w:sz w:val="19"/>
                              </w:rPr>
                              <w:t>（三）行政事业性收费</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四、公共安全支出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w w:val="105"/>
                                <w:sz w:val="19"/>
                              </w:rPr>
                              <w:t>（四）罚没收入</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五、教育支出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2258" w:type="dxa"/>
                          </w:tcPr>
                          <w:p>
                            <w:pPr>
                              <w:pStyle w:val="11"/>
                              <w:spacing w:before="60"/>
                              <w:ind w:left="37" w:right="225"/>
                              <w:rPr>
                                <w:sz w:val="19"/>
                              </w:rPr>
                            </w:pPr>
                            <w:r>
                              <w:rPr>
                                <w:w w:val="103"/>
                                <w:sz w:val="19"/>
                              </w:rPr>
                              <w:t xml:space="preserve">  </w:t>
                            </w:r>
                            <w:r>
                              <w:rPr>
                                <w:sz w:val="19"/>
                              </w:rPr>
                              <w:t>（五）国有资源（资</w:t>
                            </w:r>
                            <w:r>
                              <w:rPr>
                                <w:w w:val="105"/>
                                <w:sz w:val="19"/>
                              </w:rPr>
                              <w:t>产）有偿使用收入</w:t>
                            </w:r>
                          </w:p>
                        </w:tc>
                        <w:tc>
                          <w:tcPr>
                            <w:tcW w:w="1396" w:type="dxa"/>
                          </w:tcPr>
                          <w:p>
                            <w:pPr>
                              <w:pStyle w:val="11"/>
                              <w:rPr>
                                <w:rFonts w:ascii="Times New Roman"/>
                                <w:sz w:val="20"/>
                              </w:rPr>
                            </w:pPr>
                          </w:p>
                        </w:tc>
                        <w:tc>
                          <w:tcPr>
                            <w:tcW w:w="2865" w:type="dxa"/>
                          </w:tcPr>
                          <w:p>
                            <w:pPr>
                              <w:pStyle w:val="11"/>
                              <w:spacing w:before="180"/>
                              <w:ind w:left="41"/>
                              <w:rPr>
                                <w:sz w:val="19"/>
                              </w:rPr>
                            </w:pPr>
                            <w:r>
                              <w:rPr>
                                <w:w w:val="103"/>
                                <w:sz w:val="19"/>
                              </w:rPr>
                              <w:t xml:space="preserve"> </w:t>
                            </w:r>
                            <w:r>
                              <w:rPr>
                                <w:w w:val="105"/>
                                <w:sz w:val="19"/>
                              </w:rPr>
                              <w:t>六、科学技术支出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spacing w:before="53"/>
                              <w:ind w:left="37"/>
                              <w:rPr>
                                <w:sz w:val="19"/>
                              </w:rPr>
                            </w:pPr>
                            <w:r>
                              <w:rPr>
                                <w:w w:val="103"/>
                                <w:sz w:val="19"/>
                              </w:rPr>
                              <w:t xml:space="preserve">  </w:t>
                            </w:r>
                            <w:r>
                              <w:rPr>
                                <w:w w:val="105"/>
                                <w:sz w:val="19"/>
                              </w:rPr>
                              <w:t>（六）其他收入</w:t>
                            </w: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七、文化体育与传媒支出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258" w:type="dxa"/>
                          </w:tcPr>
                          <w:p>
                            <w:pPr>
                              <w:pStyle w:val="11"/>
                              <w:spacing w:before="4" w:line="240" w:lineRule="atLeast"/>
                              <w:ind w:left="37" w:right="141"/>
                              <w:rPr>
                                <w:sz w:val="19"/>
                              </w:rPr>
                            </w:pPr>
                            <w:r>
                              <w:rPr>
                                <w:w w:val="103"/>
                                <w:sz w:val="19"/>
                              </w:rPr>
                              <w:t xml:space="preserve"> </w:t>
                            </w:r>
                            <w:r>
                              <w:rPr>
                                <w:sz w:val="19"/>
                              </w:rPr>
                              <w:t>二、政府性基金预算拨</w:t>
                            </w:r>
                            <w:r>
                              <w:rPr>
                                <w:w w:val="105"/>
                                <w:sz w:val="19"/>
                              </w:rPr>
                              <w:t>款</w:t>
                            </w:r>
                          </w:p>
                        </w:tc>
                        <w:tc>
                          <w:tcPr>
                            <w:tcW w:w="1396" w:type="dxa"/>
                          </w:tcPr>
                          <w:p>
                            <w:pPr>
                              <w:pStyle w:val="11"/>
                              <w:rPr>
                                <w:rFonts w:ascii="Times New Roman"/>
                                <w:sz w:val="20"/>
                              </w:rPr>
                            </w:pPr>
                          </w:p>
                        </w:tc>
                        <w:tc>
                          <w:tcPr>
                            <w:tcW w:w="2865" w:type="dxa"/>
                          </w:tcPr>
                          <w:p>
                            <w:pPr>
                              <w:pStyle w:val="11"/>
                              <w:spacing w:before="98"/>
                              <w:ind w:left="41"/>
                              <w:rPr>
                                <w:sz w:val="19"/>
                              </w:rPr>
                            </w:pPr>
                            <w:r>
                              <w:rPr>
                                <w:w w:val="103"/>
                                <w:sz w:val="19"/>
                              </w:rPr>
                              <w:t xml:space="preserve"> </w:t>
                            </w:r>
                            <w:r>
                              <w:rPr>
                                <w:w w:val="105"/>
                                <w:sz w:val="19"/>
                              </w:rPr>
                              <w:t>八、社会保障和就业支出</w:t>
                            </w:r>
                          </w:p>
                        </w:tc>
                        <w:tc>
                          <w:tcPr>
                            <w:tcW w:w="1142" w:type="dxa"/>
                          </w:tcPr>
                          <w:p>
                            <w:pPr>
                              <w:pStyle w:val="11"/>
                              <w:rPr>
                                <w:rFonts w:ascii="Times New Roman"/>
                                <w:sz w:val="20"/>
                              </w:rPr>
                            </w:pPr>
                          </w:p>
                        </w:tc>
                        <w:tc>
                          <w:tcPr>
                            <w:tcW w:w="1471" w:type="dxa"/>
                          </w:tcPr>
                          <w:p>
                            <w:pPr>
                              <w:pStyle w:val="11"/>
                              <w:spacing w:before="12"/>
                              <w:rPr>
                                <w:sz w:val="14"/>
                              </w:rPr>
                            </w:pPr>
                          </w:p>
                          <w:p>
                            <w:pPr>
                              <w:pStyle w:val="11"/>
                              <w:spacing w:line="198" w:lineRule="exact"/>
                              <w:ind w:right="1"/>
                              <w:jc w:val="right"/>
                              <w:rPr>
                                <w:sz w:val="19"/>
                              </w:rPr>
                            </w:pPr>
                            <w:r>
                              <w:rPr>
                                <w:sz w:val="19"/>
                              </w:rPr>
                              <w:t>580.69</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2258" w:type="dxa"/>
                          </w:tcPr>
                          <w:p>
                            <w:pPr>
                              <w:pStyle w:val="11"/>
                              <w:rPr>
                                <w:rFonts w:ascii="Times New Roman"/>
                                <w:sz w:val="16"/>
                              </w:rPr>
                            </w:pPr>
                          </w:p>
                        </w:tc>
                        <w:tc>
                          <w:tcPr>
                            <w:tcW w:w="1396" w:type="dxa"/>
                          </w:tcPr>
                          <w:p>
                            <w:pPr>
                              <w:pStyle w:val="11"/>
                              <w:rPr>
                                <w:rFonts w:ascii="Times New Roman"/>
                                <w:sz w:val="16"/>
                              </w:rPr>
                            </w:pPr>
                          </w:p>
                        </w:tc>
                        <w:tc>
                          <w:tcPr>
                            <w:tcW w:w="2865" w:type="dxa"/>
                          </w:tcPr>
                          <w:p>
                            <w:pPr>
                              <w:pStyle w:val="11"/>
                              <w:spacing w:line="215" w:lineRule="exact"/>
                              <w:ind w:left="41"/>
                              <w:rPr>
                                <w:sz w:val="19"/>
                              </w:rPr>
                            </w:pPr>
                            <w:r>
                              <w:rPr>
                                <w:w w:val="103"/>
                                <w:sz w:val="19"/>
                              </w:rPr>
                              <w:t xml:space="preserve"> </w:t>
                            </w:r>
                            <w:r>
                              <w:rPr>
                                <w:w w:val="105"/>
                                <w:sz w:val="19"/>
                              </w:rPr>
                              <w:t>九、社会保险基金支出</w:t>
                            </w:r>
                          </w:p>
                        </w:tc>
                        <w:tc>
                          <w:tcPr>
                            <w:tcW w:w="1142" w:type="dxa"/>
                          </w:tcPr>
                          <w:p>
                            <w:pPr>
                              <w:pStyle w:val="11"/>
                              <w:rPr>
                                <w:rFonts w:ascii="Times New Roman"/>
                                <w:sz w:val="16"/>
                              </w:rPr>
                            </w:pPr>
                          </w:p>
                        </w:tc>
                        <w:tc>
                          <w:tcPr>
                            <w:tcW w:w="1471" w:type="dxa"/>
                          </w:tcPr>
                          <w:p>
                            <w:pPr>
                              <w:pStyle w:val="11"/>
                              <w:rPr>
                                <w:rFonts w:ascii="Times New Roman"/>
                                <w:sz w:val="16"/>
                              </w:rPr>
                            </w:pPr>
                          </w:p>
                        </w:tc>
                        <w:tc>
                          <w:tcPr>
                            <w:tcW w:w="1531"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十、医疗卫生与计划生育支</w:t>
                            </w:r>
                          </w:p>
                        </w:tc>
                        <w:tc>
                          <w:tcPr>
                            <w:tcW w:w="1142" w:type="dxa"/>
                          </w:tcPr>
                          <w:p>
                            <w:pPr>
                              <w:pStyle w:val="11"/>
                              <w:rPr>
                                <w:rFonts w:ascii="Times New Roman"/>
                                <w:sz w:val="20"/>
                              </w:rPr>
                            </w:pPr>
                          </w:p>
                        </w:tc>
                        <w:tc>
                          <w:tcPr>
                            <w:tcW w:w="1471" w:type="dxa"/>
                          </w:tcPr>
                          <w:p>
                            <w:pPr>
                              <w:pStyle w:val="11"/>
                              <w:spacing w:before="101" w:line="197" w:lineRule="exact"/>
                              <w:ind w:right="1"/>
                              <w:jc w:val="right"/>
                              <w:rPr>
                                <w:sz w:val="19"/>
                              </w:rPr>
                            </w:pPr>
                            <w:r>
                              <w:rPr>
                                <w:sz w:val="19"/>
                              </w:rPr>
                              <w:t>64.72</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十一、节能环保支出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十二、城乡社区支出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十三、农林水支出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十四、交通运输支出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十五、资源勘探信息等支出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十六、商业服务业等支出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十七、金融支出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十八、援助其他地区支出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十九、国土海洋气象等支出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二十、住房保障支出</w:t>
                            </w:r>
                          </w:p>
                        </w:tc>
                        <w:tc>
                          <w:tcPr>
                            <w:tcW w:w="1142" w:type="dxa"/>
                          </w:tcPr>
                          <w:p>
                            <w:pPr>
                              <w:pStyle w:val="11"/>
                              <w:rPr>
                                <w:rFonts w:ascii="Times New Roman"/>
                                <w:sz w:val="20"/>
                              </w:rPr>
                            </w:pPr>
                          </w:p>
                        </w:tc>
                        <w:tc>
                          <w:tcPr>
                            <w:tcW w:w="1471" w:type="dxa"/>
                          </w:tcPr>
                          <w:p>
                            <w:pPr>
                              <w:pStyle w:val="11"/>
                              <w:spacing w:before="101" w:line="198" w:lineRule="exact"/>
                              <w:ind w:right="1"/>
                              <w:jc w:val="right"/>
                              <w:rPr>
                                <w:sz w:val="19"/>
                              </w:rPr>
                            </w:pPr>
                            <w:r>
                              <w:rPr>
                                <w:sz w:val="19"/>
                              </w:rPr>
                              <w:t>47.81</w:t>
                            </w: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二一、粮油物资储备支出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二二、国有资本经营预算支出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二三、 预备费</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二四、其他支出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二五、转移性支出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3"/>
                              <w:ind w:left="41"/>
                              <w:rPr>
                                <w:sz w:val="19"/>
                              </w:rPr>
                            </w:pPr>
                            <w:r>
                              <w:rPr>
                                <w:w w:val="103"/>
                                <w:sz w:val="19"/>
                              </w:rPr>
                              <w:t xml:space="preserve"> </w:t>
                            </w:r>
                            <w:r>
                              <w:rPr>
                                <w:w w:val="105"/>
                                <w:sz w:val="19"/>
                              </w:rPr>
                              <w:t>二六、债务还本支出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8" w:hRule="atLeast"/>
                        </w:trPr>
                        <w:tc>
                          <w:tcPr>
                            <w:tcW w:w="2258" w:type="dxa"/>
                          </w:tcPr>
                          <w:p>
                            <w:pPr>
                              <w:pStyle w:val="11"/>
                              <w:rPr>
                                <w:rFonts w:ascii="Times New Roman"/>
                                <w:sz w:val="20"/>
                              </w:rPr>
                            </w:pPr>
                          </w:p>
                        </w:tc>
                        <w:tc>
                          <w:tcPr>
                            <w:tcW w:w="1396" w:type="dxa"/>
                          </w:tcPr>
                          <w:p>
                            <w:pPr>
                              <w:pStyle w:val="11"/>
                              <w:rPr>
                                <w:rFonts w:ascii="Times New Roman"/>
                                <w:sz w:val="20"/>
                              </w:rPr>
                            </w:pPr>
                          </w:p>
                        </w:tc>
                        <w:tc>
                          <w:tcPr>
                            <w:tcW w:w="2865" w:type="dxa"/>
                          </w:tcPr>
                          <w:p>
                            <w:pPr>
                              <w:pStyle w:val="11"/>
                              <w:spacing w:before="52"/>
                              <w:ind w:left="41"/>
                              <w:rPr>
                                <w:sz w:val="19"/>
                              </w:rPr>
                            </w:pPr>
                            <w:r>
                              <w:rPr>
                                <w:w w:val="103"/>
                                <w:sz w:val="19"/>
                              </w:rPr>
                              <w:t xml:space="preserve"> </w:t>
                            </w:r>
                            <w:r>
                              <w:rPr>
                                <w:w w:val="105"/>
                                <w:sz w:val="19"/>
                              </w:rPr>
                              <w:t>二七、债务付息支出</w:t>
                            </w:r>
                          </w:p>
                        </w:tc>
                        <w:tc>
                          <w:tcPr>
                            <w:tcW w:w="1142" w:type="dxa"/>
                          </w:tcPr>
                          <w:p>
                            <w:pPr>
                              <w:pStyle w:val="11"/>
                              <w:rPr>
                                <w:rFonts w:ascii="Times New Roman"/>
                                <w:sz w:val="20"/>
                              </w:rPr>
                            </w:pPr>
                          </w:p>
                        </w:tc>
                        <w:tc>
                          <w:tcPr>
                            <w:tcW w:w="1471" w:type="dxa"/>
                          </w:tcPr>
                          <w:p>
                            <w:pPr>
                              <w:pStyle w:val="11"/>
                              <w:rPr>
                                <w:rFonts w:ascii="Times New Roman"/>
                                <w:sz w:val="20"/>
                              </w:rPr>
                            </w:pPr>
                          </w:p>
                        </w:tc>
                        <w:tc>
                          <w:tcPr>
                            <w:tcW w:w="1531"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2258" w:type="dxa"/>
                          </w:tcPr>
                          <w:p>
                            <w:pPr>
                              <w:pStyle w:val="11"/>
                              <w:rPr>
                                <w:rFonts w:ascii="Times New Roman"/>
                                <w:sz w:val="18"/>
                              </w:rPr>
                            </w:pPr>
                          </w:p>
                        </w:tc>
                        <w:tc>
                          <w:tcPr>
                            <w:tcW w:w="1396" w:type="dxa"/>
                          </w:tcPr>
                          <w:p>
                            <w:pPr>
                              <w:pStyle w:val="11"/>
                              <w:rPr>
                                <w:rFonts w:ascii="Times New Roman"/>
                                <w:sz w:val="18"/>
                              </w:rPr>
                            </w:pPr>
                          </w:p>
                        </w:tc>
                        <w:tc>
                          <w:tcPr>
                            <w:tcW w:w="2865" w:type="dxa"/>
                          </w:tcPr>
                          <w:p>
                            <w:pPr>
                              <w:pStyle w:val="11"/>
                              <w:spacing w:before="24" w:line="219" w:lineRule="exact"/>
                              <w:ind w:left="41"/>
                              <w:rPr>
                                <w:sz w:val="19"/>
                              </w:rPr>
                            </w:pPr>
                            <w:r>
                              <w:rPr>
                                <w:w w:val="103"/>
                                <w:sz w:val="19"/>
                              </w:rPr>
                              <w:t xml:space="preserve"> </w:t>
                            </w:r>
                            <w:r>
                              <w:rPr>
                                <w:w w:val="105"/>
                                <w:sz w:val="19"/>
                              </w:rPr>
                              <w:t>二八、债务发行费用支出</w:t>
                            </w:r>
                          </w:p>
                        </w:tc>
                        <w:tc>
                          <w:tcPr>
                            <w:tcW w:w="1142" w:type="dxa"/>
                          </w:tcPr>
                          <w:p>
                            <w:pPr>
                              <w:pStyle w:val="11"/>
                              <w:rPr>
                                <w:rFonts w:ascii="Times New Roman"/>
                                <w:sz w:val="18"/>
                              </w:rPr>
                            </w:pPr>
                          </w:p>
                        </w:tc>
                        <w:tc>
                          <w:tcPr>
                            <w:tcW w:w="1471" w:type="dxa"/>
                          </w:tcPr>
                          <w:p>
                            <w:pPr>
                              <w:pStyle w:val="11"/>
                              <w:rPr>
                                <w:rFonts w:ascii="Times New Roman"/>
                                <w:sz w:val="18"/>
                              </w:rPr>
                            </w:pPr>
                          </w:p>
                        </w:tc>
                        <w:tc>
                          <w:tcPr>
                            <w:tcW w:w="153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2258" w:type="dxa"/>
                          </w:tcPr>
                          <w:p>
                            <w:pPr>
                              <w:pStyle w:val="11"/>
                              <w:spacing w:before="24" w:line="219" w:lineRule="exact"/>
                              <w:ind w:left="294"/>
                              <w:rPr>
                                <w:sz w:val="19"/>
                              </w:rPr>
                            </w:pPr>
                            <w:r>
                              <w:rPr>
                                <w:w w:val="105"/>
                                <w:sz w:val="19"/>
                              </w:rPr>
                              <w:t>本 年 收 入 合 计</w:t>
                            </w:r>
                          </w:p>
                        </w:tc>
                        <w:tc>
                          <w:tcPr>
                            <w:tcW w:w="1396" w:type="dxa"/>
                          </w:tcPr>
                          <w:p>
                            <w:pPr>
                              <w:pStyle w:val="11"/>
                              <w:spacing w:before="45" w:line="197" w:lineRule="exact"/>
                              <w:jc w:val="right"/>
                              <w:rPr>
                                <w:sz w:val="19"/>
                              </w:rPr>
                            </w:pPr>
                            <w:r>
                              <w:rPr>
                                <w:sz w:val="19"/>
                              </w:rPr>
                              <w:t>1,047.62</w:t>
                            </w:r>
                          </w:p>
                        </w:tc>
                        <w:tc>
                          <w:tcPr>
                            <w:tcW w:w="2865" w:type="dxa"/>
                          </w:tcPr>
                          <w:p>
                            <w:pPr>
                              <w:pStyle w:val="11"/>
                              <w:spacing w:before="24" w:line="219" w:lineRule="exact"/>
                              <w:ind w:left="600"/>
                              <w:rPr>
                                <w:sz w:val="19"/>
                              </w:rPr>
                            </w:pPr>
                            <w:r>
                              <w:rPr>
                                <w:w w:val="105"/>
                                <w:sz w:val="19"/>
                              </w:rPr>
                              <w:t>本 年 支 出 合 计</w:t>
                            </w:r>
                          </w:p>
                        </w:tc>
                        <w:tc>
                          <w:tcPr>
                            <w:tcW w:w="1142" w:type="dxa"/>
                          </w:tcPr>
                          <w:p>
                            <w:pPr>
                              <w:pStyle w:val="11"/>
                              <w:rPr>
                                <w:rFonts w:ascii="Times New Roman"/>
                                <w:sz w:val="18"/>
                              </w:rPr>
                            </w:pPr>
                          </w:p>
                        </w:tc>
                        <w:tc>
                          <w:tcPr>
                            <w:tcW w:w="1471" w:type="dxa"/>
                          </w:tcPr>
                          <w:p>
                            <w:pPr>
                              <w:pStyle w:val="11"/>
                              <w:spacing w:before="45" w:line="197" w:lineRule="exact"/>
                              <w:ind w:right="1"/>
                              <w:jc w:val="right"/>
                              <w:rPr>
                                <w:sz w:val="19"/>
                              </w:rPr>
                            </w:pPr>
                            <w:r>
                              <w:rPr>
                                <w:sz w:val="19"/>
                              </w:rPr>
                              <w:t>1,047.62</w:t>
                            </w:r>
                          </w:p>
                        </w:tc>
                        <w:tc>
                          <w:tcPr>
                            <w:tcW w:w="1531" w:type="dxa"/>
                          </w:tcPr>
                          <w:p>
                            <w:pPr>
                              <w:pStyle w:val="11"/>
                              <w:rPr>
                                <w:rFonts w:ascii="Times New Roman"/>
                                <w:sz w:val="18"/>
                              </w:rPr>
                            </w:pPr>
                          </w:p>
                        </w:tc>
                      </w:tr>
                    </w:tbl>
                    <w:p>
                      <w:pPr>
                        <w:pStyle w:val="6"/>
                      </w:pPr>
                    </w:p>
                  </w:txbxContent>
                </v:textbox>
              </v:shape>
            </w:pict>
          </mc:Fallback>
        </mc:AlternateContent>
      </w:r>
      <w:r>
        <w:rPr>
          <w:rFonts w:hint="eastAsia" w:ascii="宋体" w:eastAsia="宋体"/>
          <w:sz w:val="19"/>
        </w:rPr>
        <w:t>单位：万元</w:t>
      </w:r>
    </w:p>
    <w:p>
      <w:pPr>
        <w:spacing w:after="0"/>
        <w:jc w:val="left"/>
        <w:rPr>
          <w:rFonts w:hint="eastAsia" w:ascii="宋体" w:eastAsia="宋体"/>
          <w:sz w:val="19"/>
        </w:rPr>
        <w:sectPr>
          <w:type w:val="continuous"/>
          <w:pgSz w:w="11910" w:h="16840"/>
          <w:pgMar w:top="1580" w:right="220" w:bottom="280" w:left="160" w:header="720" w:footer="720" w:gutter="0"/>
          <w:cols w:equalWidth="0" w:num="2">
            <w:col w:w="7510" w:space="40"/>
            <w:col w:w="3980"/>
          </w:cols>
        </w:sectPr>
      </w:pPr>
    </w:p>
    <w:p>
      <w:pPr>
        <w:pStyle w:val="2"/>
        <w:spacing w:before="8"/>
        <w:ind w:left="3792"/>
      </w:pPr>
      <w:r>
        <w:rPr>
          <w:w w:val="95"/>
        </w:rPr>
        <w:t>一般公共预算支出表</w:t>
      </w:r>
    </w:p>
    <w:p>
      <w:pPr>
        <w:pStyle w:val="6"/>
        <w:rPr>
          <w:rFonts w:ascii="黑体"/>
          <w:b/>
          <w:sz w:val="20"/>
        </w:rPr>
      </w:pPr>
      <w:r>
        <w:br w:type="column"/>
      </w:r>
    </w:p>
    <w:p>
      <w:pPr>
        <w:pStyle w:val="6"/>
        <w:spacing w:before="2"/>
        <w:rPr>
          <w:rFonts w:ascii="黑体"/>
          <w:b/>
          <w:sz w:val="29"/>
        </w:rPr>
      </w:pPr>
    </w:p>
    <w:p>
      <w:pPr>
        <w:spacing w:before="0" w:line="280" w:lineRule="auto"/>
        <w:ind w:left="2117" w:right="585" w:hanging="101"/>
        <w:jc w:val="left"/>
        <w:rPr>
          <w:rFonts w:hint="eastAsia" w:ascii="宋体" w:eastAsia="宋体"/>
          <w:sz w:val="20"/>
        </w:rPr>
      </w:pPr>
      <w:r>
        <mc:AlternateContent>
          <mc:Choice Requires="wps">
            <w:drawing>
              <wp:anchor distT="0" distB="0" distL="114300" distR="114300" simplePos="0" relativeHeight="251659264" behindDoc="0" locked="0" layoutInCell="1" allowOverlap="1">
                <wp:simplePos x="0" y="0"/>
                <wp:positionH relativeFrom="page">
                  <wp:posOffset>479425</wp:posOffset>
                </wp:positionH>
                <wp:positionV relativeFrom="paragraph">
                  <wp:posOffset>334645</wp:posOffset>
                </wp:positionV>
                <wp:extent cx="6593205" cy="3458210"/>
                <wp:effectExtent l="0" t="0" r="0" b="0"/>
                <wp:wrapNone/>
                <wp:docPr id="4" name="文本框 3"/>
                <wp:cNvGraphicFramePr/>
                <a:graphic xmlns:a="http://schemas.openxmlformats.org/drawingml/2006/main">
                  <a:graphicData uri="http://schemas.microsoft.com/office/word/2010/wordprocessingShape">
                    <wps:wsp>
                      <wps:cNvSpPr txBox="1"/>
                      <wps:spPr>
                        <a:xfrm>
                          <a:off x="0" y="0"/>
                          <a:ext cx="6593205" cy="3458210"/>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0"/>
                              <w:gridCol w:w="1006"/>
                              <w:gridCol w:w="1652"/>
                              <w:gridCol w:w="2581"/>
                              <w:gridCol w:w="1487"/>
                              <w:gridCol w:w="1381"/>
                              <w:gridCol w:w="14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019" w:type="dxa"/>
                                  <w:gridSpan w:val="4"/>
                                </w:tcPr>
                                <w:p>
                                  <w:pPr>
                                    <w:pStyle w:val="11"/>
                                    <w:spacing w:before="17" w:line="229" w:lineRule="exact"/>
                                    <w:ind w:left="2393" w:right="2360"/>
                                    <w:jc w:val="center"/>
                                    <w:rPr>
                                      <w:b/>
                                      <w:sz w:val="20"/>
                                    </w:rPr>
                                  </w:pPr>
                                  <w:r>
                                    <w:rPr>
                                      <w:b/>
                                      <w:sz w:val="20"/>
                                    </w:rPr>
                                    <w:t>功能分类科目</w:t>
                                  </w:r>
                                </w:p>
                              </w:tc>
                              <w:tc>
                                <w:tcPr>
                                  <w:tcW w:w="4340" w:type="dxa"/>
                                  <w:gridSpan w:val="3"/>
                                </w:tcPr>
                                <w:p>
                                  <w:pPr>
                                    <w:pStyle w:val="11"/>
                                    <w:spacing w:before="17" w:line="229" w:lineRule="exact"/>
                                    <w:ind w:left="1498" w:right="1474"/>
                                    <w:jc w:val="center"/>
                                    <w:rPr>
                                      <w:b/>
                                      <w:sz w:val="20"/>
                                    </w:rPr>
                                  </w:pPr>
                                  <w:r>
                                    <w:rPr>
                                      <w:b/>
                                      <w:sz w:val="20"/>
                                    </w:rPr>
                                    <w:t>2019 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438" w:type="dxa"/>
                                  <w:gridSpan w:val="3"/>
                                </w:tcPr>
                                <w:p>
                                  <w:pPr>
                                    <w:pStyle w:val="11"/>
                                    <w:spacing w:before="16" w:line="229" w:lineRule="exact"/>
                                    <w:ind w:left="1302" w:right="1272"/>
                                    <w:jc w:val="center"/>
                                    <w:rPr>
                                      <w:b/>
                                      <w:sz w:val="20"/>
                                    </w:rPr>
                                  </w:pPr>
                                  <w:r>
                                    <w:rPr>
                                      <w:b/>
                                      <w:sz w:val="20"/>
                                    </w:rPr>
                                    <w:t>科目编码</w:t>
                                  </w:r>
                                </w:p>
                              </w:tc>
                              <w:tc>
                                <w:tcPr>
                                  <w:tcW w:w="2581" w:type="dxa"/>
                                  <w:vMerge w:val="restart"/>
                                </w:tcPr>
                                <w:p>
                                  <w:pPr>
                                    <w:pStyle w:val="11"/>
                                    <w:spacing w:before="160"/>
                                    <w:ind w:left="874" w:right="843"/>
                                    <w:jc w:val="center"/>
                                    <w:rPr>
                                      <w:b/>
                                      <w:sz w:val="20"/>
                                    </w:rPr>
                                  </w:pPr>
                                  <w:r>
                                    <w:rPr>
                                      <w:b/>
                                      <w:sz w:val="20"/>
                                    </w:rPr>
                                    <w:t>科目名称</w:t>
                                  </w:r>
                                </w:p>
                              </w:tc>
                              <w:tc>
                                <w:tcPr>
                                  <w:tcW w:w="1487" w:type="dxa"/>
                                  <w:vMerge w:val="restart"/>
                                </w:tcPr>
                                <w:p>
                                  <w:pPr>
                                    <w:pStyle w:val="11"/>
                                    <w:spacing w:before="160"/>
                                    <w:ind w:left="526" w:right="499"/>
                                    <w:jc w:val="center"/>
                                    <w:rPr>
                                      <w:b/>
                                      <w:sz w:val="20"/>
                                    </w:rPr>
                                  </w:pPr>
                                  <w:r>
                                    <w:rPr>
                                      <w:b/>
                                      <w:sz w:val="20"/>
                                    </w:rPr>
                                    <w:t>合计</w:t>
                                  </w:r>
                                </w:p>
                              </w:tc>
                              <w:tc>
                                <w:tcPr>
                                  <w:tcW w:w="1381" w:type="dxa"/>
                                  <w:vMerge w:val="restart"/>
                                </w:tcPr>
                                <w:p>
                                  <w:pPr>
                                    <w:pStyle w:val="11"/>
                                    <w:spacing w:before="160"/>
                                    <w:ind w:left="291"/>
                                    <w:rPr>
                                      <w:b/>
                                      <w:sz w:val="20"/>
                                    </w:rPr>
                                  </w:pPr>
                                  <w:r>
                                    <w:rPr>
                                      <w:b/>
                                      <w:sz w:val="20"/>
                                    </w:rPr>
                                    <w:t>基本支出</w:t>
                                  </w:r>
                                </w:p>
                              </w:tc>
                              <w:tc>
                                <w:tcPr>
                                  <w:tcW w:w="1472" w:type="dxa"/>
                                  <w:vMerge w:val="restart"/>
                                </w:tcPr>
                                <w:p>
                                  <w:pPr>
                                    <w:pStyle w:val="11"/>
                                    <w:spacing w:before="160"/>
                                    <w:ind w:left="335"/>
                                    <w:rPr>
                                      <w:b/>
                                      <w:sz w:val="20"/>
                                    </w:rPr>
                                  </w:pPr>
                                  <w:r>
                                    <w:rPr>
                                      <w:b/>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spacing w:before="17" w:line="229" w:lineRule="exact"/>
                                    <w:ind w:left="34"/>
                                    <w:jc w:val="center"/>
                                    <w:rPr>
                                      <w:b/>
                                      <w:sz w:val="20"/>
                                    </w:rPr>
                                  </w:pPr>
                                  <w:r>
                                    <w:rPr>
                                      <w:b/>
                                      <w:w w:val="99"/>
                                      <w:sz w:val="20"/>
                                    </w:rPr>
                                    <w:t>类</w:t>
                                  </w:r>
                                </w:p>
                              </w:tc>
                              <w:tc>
                                <w:tcPr>
                                  <w:tcW w:w="1006" w:type="dxa"/>
                                </w:tcPr>
                                <w:p>
                                  <w:pPr>
                                    <w:pStyle w:val="11"/>
                                    <w:spacing w:before="17" w:line="229" w:lineRule="exact"/>
                                    <w:ind w:left="409"/>
                                    <w:rPr>
                                      <w:b/>
                                      <w:sz w:val="20"/>
                                    </w:rPr>
                                  </w:pPr>
                                  <w:r>
                                    <w:rPr>
                                      <w:b/>
                                      <w:w w:val="99"/>
                                      <w:sz w:val="20"/>
                                    </w:rPr>
                                    <w:t>款</w:t>
                                  </w:r>
                                </w:p>
                              </w:tc>
                              <w:tc>
                                <w:tcPr>
                                  <w:tcW w:w="1652" w:type="dxa"/>
                                </w:tcPr>
                                <w:p>
                                  <w:pPr>
                                    <w:pStyle w:val="11"/>
                                    <w:spacing w:before="17" w:line="229" w:lineRule="exact"/>
                                    <w:ind w:left="30"/>
                                    <w:jc w:val="center"/>
                                    <w:rPr>
                                      <w:b/>
                                      <w:sz w:val="20"/>
                                    </w:rPr>
                                  </w:pPr>
                                  <w:r>
                                    <w:rPr>
                                      <w:b/>
                                      <w:w w:val="99"/>
                                      <w:sz w:val="20"/>
                                    </w:rPr>
                                    <w:t>项</w:t>
                                  </w:r>
                                </w:p>
                              </w:tc>
                              <w:tc>
                                <w:tcPr>
                                  <w:tcW w:w="2581" w:type="dxa"/>
                                  <w:vMerge w:val="continue"/>
                                  <w:tcBorders>
                                    <w:top w:val="nil"/>
                                  </w:tcBorders>
                                </w:tcPr>
                                <w:p>
                                  <w:pPr>
                                    <w:rPr>
                                      <w:sz w:val="2"/>
                                      <w:szCs w:val="2"/>
                                    </w:rPr>
                                  </w:pPr>
                                </w:p>
                              </w:tc>
                              <w:tc>
                                <w:tcPr>
                                  <w:tcW w:w="1487"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147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spacing w:before="16" w:line="229" w:lineRule="exact"/>
                                    <w:ind w:left="227" w:right="193"/>
                                    <w:jc w:val="center"/>
                                    <w:rPr>
                                      <w:sz w:val="20"/>
                                    </w:rPr>
                                  </w:pPr>
                                  <w:r>
                                    <w:rPr>
                                      <w:sz w:val="20"/>
                                    </w:rPr>
                                    <w:t>201</w:t>
                                  </w:r>
                                </w:p>
                              </w:tc>
                              <w:tc>
                                <w:tcPr>
                                  <w:tcW w:w="1006" w:type="dxa"/>
                                </w:tcPr>
                                <w:p>
                                  <w:pPr>
                                    <w:pStyle w:val="11"/>
                                    <w:spacing w:before="16" w:line="229" w:lineRule="exact"/>
                                    <w:ind w:left="359"/>
                                    <w:rPr>
                                      <w:sz w:val="20"/>
                                    </w:rPr>
                                  </w:pPr>
                                  <w:r>
                                    <w:rPr>
                                      <w:sz w:val="20"/>
                                    </w:rPr>
                                    <w:t>100</w:t>
                                  </w:r>
                                </w:p>
                              </w:tc>
                              <w:tc>
                                <w:tcPr>
                                  <w:tcW w:w="1652" w:type="dxa"/>
                                </w:tcPr>
                                <w:p>
                                  <w:pPr>
                                    <w:pStyle w:val="11"/>
                                    <w:spacing w:before="16" w:line="229" w:lineRule="exact"/>
                                    <w:ind w:left="30"/>
                                    <w:jc w:val="center"/>
                                    <w:rPr>
                                      <w:sz w:val="20"/>
                                    </w:rPr>
                                  </w:pPr>
                                  <w:r>
                                    <w:rPr>
                                      <w:w w:val="99"/>
                                      <w:sz w:val="20"/>
                                    </w:rPr>
                                    <w:t>1</w:t>
                                  </w:r>
                                </w:p>
                              </w:tc>
                              <w:tc>
                                <w:tcPr>
                                  <w:tcW w:w="2581" w:type="dxa"/>
                                </w:tcPr>
                                <w:p>
                                  <w:pPr>
                                    <w:pStyle w:val="11"/>
                                    <w:spacing w:before="16" w:line="229" w:lineRule="exact"/>
                                    <w:ind w:left="874" w:right="842"/>
                                    <w:jc w:val="center"/>
                                    <w:rPr>
                                      <w:sz w:val="20"/>
                                    </w:rPr>
                                  </w:pPr>
                                  <w:r>
                                    <w:rPr>
                                      <w:sz w:val="20"/>
                                    </w:rPr>
                                    <w:t>合计</w:t>
                                  </w:r>
                                </w:p>
                              </w:tc>
                              <w:tc>
                                <w:tcPr>
                                  <w:tcW w:w="1487" w:type="dxa"/>
                                </w:tcPr>
                                <w:p>
                                  <w:pPr>
                                    <w:pStyle w:val="11"/>
                                    <w:spacing w:before="16" w:line="229" w:lineRule="exact"/>
                                    <w:ind w:left="395"/>
                                    <w:rPr>
                                      <w:sz w:val="20"/>
                                    </w:rPr>
                                  </w:pPr>
                                  <w:r>
                                    <w:rPr>
                                      <w:sz w:val="20"/>
                                    </w:rPr>
                                    <w:t>1047.62</w:t>
                                  </w:r>
                                </w:p>
                              </w:tc>
                              <w:tc>
                                <w:tcPr>
                                  <w:tcW w:w="1381" w:type="dxa"/>
                                </w:tcPr>
                                <w:p>
                                  <w:pPr>
                                    <w:pStyle w:val="11"/>
                                    <w:spacing w:before="16" w:line="229" w:lineRule="exact"/>
                                    <w:ind w:left="391"/>
                                    <w:rPr>
                                      <w:sz w:val="20"/>
                                    </w:rPr>
                                  </w:pPr>
                                  <w:r>
                                    <w:rPr>
                                      <w:sz w:val="20"/>
                                    </w:rPr>
                                    <w:t>693.22</w:t>
                                  </w:r>
                                </w:p>
                              </w:tc>
                              <w:tc>
                                <w:tcPr>
                                  <w:tcW w:w="1472" w:type="dxa"/>
                                </w:tcPr>
                                <w:p>
                                  <w:pPr>
                                    <w:pStyle w:val="11"/>
                                    <w:spacing w:before="16" w:line="229" w:lineRule="exact"/>
                                    <w:ind w:left="486"/>
                                    <w:rPr>
                                      <w:sz w:val="20"/>
                                    </w:rPr>
                                  </w:pPr>
                                  <w:r>
                                    <w:rPr>
                                      <w:sz w:val="20"/>
                                    </w:rPr>
                                    <w:t>354.4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bl>
                          <w:p>
                            <w:pPr>
                              <w:pStyle w:val="6"/>
                            </w:pPr>
                          </w:p>
                        </w:txbxContent>
                      </wps:txbx>
                      <wps:bodyPr lIns="0" tIns="0" rIns="0" bIns="0" upright="1"/>
                    </wps:wsp>
                  </a:graphicData>
                </a:graphic>
              </wp:anchor>
            </w:drawing>
          </mc:Choice>
          <mc:Fallback>
            <w:pict>
              <v:shape id="文本框 3" o:spid="_x0000_s1026" o:spt="202" type="#_x0000_t202" style="position:absolute;left:0pt;margin-left:37.75pt;margin-top:26.35pt;height:272.3pt;width:519.15pt;mso-position-horizontal-relative:page;z-index:251659264;mso-width-relative:page;mso-height-relative:page;" filled="f" stroked="f" coordsize="21600,21600" o:gfxdata="UEsDBAoAAAAAAIdO4kAAAAAAAAAAAAAAAAAEAAAAZHJzL1BLAwQUAAAACACHTuJAwng4a9kAAAAK&#10;AQAADwAAAGRycy9kb3ducmV2LnhtbE2PzU7DMBCE70i8g7WVuFE7rdLQNE6FEJyQEGk4cHRiN7Ea&#10;r0Ps/vD2bE/luDOj2W+K7cUN7GSmYD1KSOYCmMHWa4udhK/67fEJWIgKtRo8Ggm/JsC2vL8rVK79&#10;GStz2sWOUQmGXEnoYxxzzkPbG6fC3I8Gydv7yalI59RxPakzlbuBL4RYcacs0odejealN+1hd3QS&#10;nr+xerU/H81nta9sXa8Fvq8OUj7MErEBFs0l3sJwxSd0KImp8UfUgQ0SsjSlpIR0kQG7+kmypC0N&#10;KetsCbws+P8J5R9QSwMEFAAAAAgAh07iQHq7O36iAQAAJQMAAA4AAABkcnMvZTJvRG9jLnhtbK1S&#10;S27bMBDdB+gdCO5rynYcpILlAEWQIkDQFkhyAJoiLQL8YchY8gXaG2SVTfc9l8+RIWM5bbIruhkN&#10;Z0aP773h8mKwhmwlRO1dQ6eTihLphG+12zT0/u7q4zklMXHXcuOdbOhORnqx+nCy7EMtZ77zppVA&#10;EMTFug8N7VIKNWNRdNLyOPFBOmwqD5YnPMKGtcB7RLeGzarqjPUe2gBeyBixevnSpKuCr5QU6ZtS&#10;USZiGorcUolQ4jpHtlryegM8dFocaPB/YGG5dnjpEeqSJ04eQL+DslqAj16lifCWeaW0kEUDqplW&#10;b9TcdjzIogXNieFoU/x/sOLr9jsQ3Tb0lBLHLa5o//hz//R7/+sHmWd7+hBrnLoNOJeGz37ANY/1&#10;iMWselBg8xf1EOyj0bujuXJIRGDxbPFpPqsWlAjszU8X57NpsZ+9/h4gpi/SW5KThgJur5jKtzcx&#10;IRUcHUfybc5faWPKBo37q4CDucIy9xeOOUvDejgIWvt2h3rMtUMv87sYExiT9Zg8BNCbDukU1QUS&#10;d1HIHN5NXvaf53Lx6+teP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eDhr2QAAAAoBAAAPAAAA&#10;AAAAAAEAIAAAACIAAABkcnMvZG93bnJldi54bWxQSwECFAAUAAAACACHTuJAers7fqIBAAAlAwAA&#10;DgAAAAAAAAABACAAAAAoAQAAZHJzL2Uyb0RvYy54bWxQSwUGAAAAAAYABgBZAQAAPAU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0"/>
                        <w:gridCol w:w="1006"/>
                        <w:gridCol w:w="1652"/>
                        <w:gridCol w:w="2581"/>
                        <w:gridCol w:w="1487"/>
                        <w:gridCol w:w="1381"/>
                        <w:gridCol w:w="14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019" w:type="dxa"/>
                            <w:gridSpan w:val="4"/>
                          </w:tcPr>
                          <w:p>
                            <w:pPr>
                              <w:pStyle w:val="11"/>
                              <w:spacing w:before="17" w:line="229" w:lineRule="exact"/>
                              <w:ind w:left="2393" w:right="2360"/>
                              <w:jc w:val="center"/>
                              <w:rPr>
                                <w:b/>
                                <w:sz w:val="20"/>
                              </w:rPr>
                            </w:pPr>
                            <w:r>
                              <w:rPr>
                                <w:b/>
                                <w:sz w:val="20"/>
                              </w:rPr>
                              <w:t>功能分类科目</w:t>
                            </w:r>
                          </w:p>
                        </w:tc>
                        <w:tc>
                          <w:tcPr>
                            <w:tcW w:w="4340" w:type="dxa"/>
                            <w:gridSpan w:val="3"/>
                          </w:tcPr>
                          <w:p>
                            <w:pPr>
                              <w:pStyle w:val="11"/>
                              <w:spacing w:before="17" w:line="229" w:lineRule="exact"/>
                              <w:ind w:left="1498" w:right="1474"/>
                              <w:jc w:val="center"/>
                              <w:rPr>
                                <w:b/>
                                <w:sz w:val="20"/>
                              </w:rPr>
                            </w:pPr>
                            <w:r>
                              <w:rPr>
                                <w:b/>
                                <w:sz w:val="20"/>
                              </w:rPr>
                              <w:t>2019 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438" w:type="dxa"/>
                            <w:gridSpan w:val="3"/>
                          </w:tcPr>
                          <w:p>
                            <w:pPr>
                              <w:pStyle w:val="11"/>
                              <w:spacing w:before="16" w:line="229" w:lineRule="exact"/>
                              <w:ind w:left="1302" w:right="1272"/>
                              <w:jc w:val="center"/>
                              <w:rPr>
                                <w:b/>
                                <w:sz w:val="20"/>
                              </w:rPr>
                            </w:pPr>
                            <w:r>
                              <w:rPr>
                                <w:b/>
                                <w:sz w:val="20"/>
                              </w:rPr>
                              <w:t>科目编码</w:t>
                            </w:r>
                          </w:p>
                        </w:tc>
                        <w:tc>
                          <w:tcPr>
                            <w:tcW w:w="2581" w:type="dxa"/>
                            <w:vMerge w:val="restart"/>
                          </w:tcPr>
                          <w:p>
                            <w:pPr>
                              <w:pStyle w:val="11"/>
                              <w:spacing w:before="160"/>
                              <w:ind w:left="874" w:right="843"/>
                              <w:jc w:val="center"/>
                              <w:rPr>
                                <w:b/>
                                <w:sz w:val="20"/>
                              </w:rPr>
                            </w:pPr>
                            <w:r>
                              <w:rPr>
                                <w:b/>
                                <w:sz w:val="20"/>
                              </w:rPr>
                              <w:t>科目名称</w:t>
                            </w:r>
                          </w:p>
                        </w:tc>
                        <w:tc>
                          <w:tcPr>
                            <w:tcW w:w="1487" w:type="dxa"/>
                            <w:vMerge w:val="restart"/>
                          </w:tcPr>
                          <w:p>
                            <w:pPr>
                              <w:pStyle w:val="11"/>
                              <w:spacing w:before="160"/>
                              <w:ind w:left="526" w:right="499"/>
                              <w:jc w:val="center"/>
                              <w:rPr>
                                <w:b/>
                                <w:sz w:val="20"/>
                              </w:rPr>
                            </w:pPr>
                            <w:r>
                              <w:rPr>
                                <w:b/>
                                <w:sz w:val="20"/>
                              </w:rPr>
                              <w:t>合计</w:t>
                            </w:r>
                          </w:p>
                        </w:tc>
                        <w:tc>
                          <w:tcPr>
                            <w:tcW w:w="1381" w:type="dxa"/>
                            <w:vMerge w:val="restart"/>
                          </w:tcPr>
                          <w:p>
                            <w:pPr>
                              <w:pStyle w:val="11"/>
                              <w:spacing w:before="160"/>
                              <w:ind w:left="291"/>
                              <w:rPr>
                                <w:b/>
                                <w:sz w:val="20"/>
                              </w:rPr>
                            </w:pPr>
                            <w:r>
                              <w:rPr>
                                <w:b/>
                                <w:sz w:val="20"/>
                              </w:rPr>
                              <w:t>基本支出</w:t>
                            </w:r>
                          </w:p>
                        </w:tc>
                        <w:tc>
                          <w:tcPr>
                            <w:tcW w:w="1472" w:type="dxa"/>
                            <w:vMerge w:val="restart"/>
                          </w:tcPr>
                          <w:p>
                            <w:pPr>
                              <w:pStyle w:val="11"/>
                              <w:spacing w:before="160"/>
                              <w:ind w:left="335"/>
                              <w:rPr>
                                <w:b/>
                                <w:sz w:val="20"/>
                              </w:rPr>
                            </w:pPr>
                            <w:r>
                              <w:rPr>
                                <w:b/>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spacing w:before="17" w:line="229" w:lineRule="exact"/>
                              <w:ind w:left="34"/>
                              <w:jc w:val="center"/>
                              <w:rPr>
                                <w:b/>
                                <w:sz w:val="20"/>
                              </w:rPr>
                            </w:pPr>
                            <w:r>
                              <w:rPr>
                                <w:b/>
                                <w:w w:val="99"/>
                                <w:sz w:val="20"/>
                              </w:rPr>
                              <w:t>类</w:t>
                            </w:r>
                          </w:p>
                        </w:tc>
                        <w:tc>
                          <w:tcPr>
                            <w:tcW w:w="1006" w:type="dxa"/>
                          </w:tcPr>
                          <w:p>
                            <w:pPr>
                              <w:pStyle w:val="11"/>
                              <w:spacing w:before="17" w:line="229" w:lineRule="exact"/>
                              <w:ind w:left="409"/>
                              <w:rPr>
                                <w:b/>
                                <w:sz w:val="20"/>
                              </w:rPr>
                            </w:pPr>
                            <w:r>
                              <w:rPr>
                                <w:b/>
                                <w:w w:val="99"/>
                                <w:sz w:val="20"/>
                              </w:rPr>
                              <w:t>款</w:t>
                            </w:r>
                          </w:p>
                        </w:tc>
                        <w:tc>
                          <w:tcPr>
                            <w:tcW w:w="1652" w:type="dxa"/>
                          </w:tcPr>
                          <w:p>
                            <w:pPr>
                              <w:pStyle w:val="11"/>
                              <w:spacing w:before="17" w:line="229" w:lineRule="exact"/>
                              <w:ind w:left="30"/>
                              <w:jc w:val="center"/>
                              <w:rPr>
                                <w:b/>
                                <w:sz w:val="20"/>
                              </w:rPr>
                            </w:pPr>
                            <w:r>
                              <w:rPr>
                                <w:b/>
                                <w:w w:val="99"/>
                                <w:sz w:val="20"/>
                              </w:rPr>
                              <w:t>项</w:t>
                            </w:r>
                          </w:p>
                        </w:tc>
                        <w:tc>
                          <w:tcPr>
                            <w:tcW w:w="2581" w:type="dxa"/>
                            <w:vMerge w:val="continue"/>
                            <w:tcBorders>
                              <w:top w:val="nil"/>
                            </w:tcBorders>
                          </w:tcPr>
                          <w:p>
                            <w:pPr>
                              <w:rPr>
                                <w:sz w:val="2"/>
                                <w:szCs w:val="2"/>
                              </w:rPr>
                            </w:pPr>
                          </w:p>
                        </w:tc>
                        <w:tc>
                          <w:tcPr>
                            <w:tcW w:w="1487"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147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spacing w:before="16" w:line="229" w:lineRule="exact"/>
                              <w:ind w:left="227" w:right="193"/>
                              <w:jc w:val="center"/>
                              <w:rPr>
                                <w:sz w:val="20"/>
                              </w:rPr>
                            </w:pPr>
                            <w:r>
                              <w:rPr>
                                <w:sz w:val="20"/>
                              </w:rPr>
                              <w:t>201</w:t>
                            </w:r>
                          </w:p>
                        </w:tc>
                        <w:tc>
                          <w:tcPr>
                            <w:tcW w:w="1006" w:type="dxa"/>
                          </w:tcPr>
                          <w:p>
                            <w:pPr>
                              <w:pStyle w:val="11"/>
                              <w:spacing w:before="16" w:line="229" w:lineRule="exact"/>
                              <w:ind w:left="359"/>
                              <w:rPr>
                                <w:sz w:val="20"/>
                              </w:rPr>
                            </w:pPr>
                            <w:r>
                              <w:rPr>
                                <w:sz w:val="20"/>
                              </w:rPr>
                              <w:t>100</w:t>
                            </w:r>
                          </w:p>
                        </w:tc>
                        <w:tc>
                          <w:tcPr>
                            <w:tcW w:w="1652" w:type="dxa"/>
                          </w:tcPr>
                          <w:p>
                            <w:pPr>
                              <w:pStyle w:val="11"/>
                              <w:spacing w:before="16" w:line="229" w:lineRule="exact"/>
                              <w:ind w:left="30"/>
                              <w:jc w:val="center"/>
                              <w:rPr>
                                <w:sz w:val="20"/>
                              </w:rPr>
                            </w:pPr>
                            <w:r>
                              <w:rPr>
                                <w:w w:val="99"/>
                                <w:sz w:val="20"/>
                              </w:rPr>
                              <w:t>1</w:t>
                            </w:r>
                          </w:p>
                        </w:tc>
                        <w:tc>
                          <w:tcPr>
                            <w:tcW w:w="2581" w:type="dxa"/>
                          </w:tcPr>
                          <w:p>
                            <w:pPr>
                              <w:pStyle w:val="11"/>
                              <w:spacing w:before="16" w:line="229" w:lineRule="exact"/>
                              <w:ind w:left="874" w:right="842"/>
                              <w:jc w:val="center"/>
                              <w:rPr>
                                <w:sz w:val="20"/>
                              </w:rPr>
                            </w:pPr>
                            <w:r>
                              <w:rPr>
                                <w:sz w:val="20"/>
                              </w:rPr>
                              <w:t>合计</w:t>
                            </w:r>
                          </w:p>
                        </w:tc>
                        <w:tc>
                          <w:tcPr>
                            <w:tcW w:w="1487" w:type="dxa"/>
                          </w:tcPr>
                          <w:p>
                            <w:pPr>
                              <w:pStyle w:val="11"/>
                              <w:spacing w:before="16" w:line="229" w:lineRule="exact"/>
                              <w:ind w:left="395"/>
                              <w:rPr>
                                <w:sz w:val="20"/>
                              </w:rPr>
                            </w:pPr>
                            <w:r>
                              <w:rPr>
                                <w:sz w:val="20"/>
                              </w:rPr>
                              <w:t>1047.62</w:t>
                            </w:r>
                          </w:p>
                        </w:tc>
                        <w:tc>
                          <w:tcPr>
                            <w:tcW w:w="1381" w:type="dxa"/>
                          </w:tcPr>
                          <w:p>
                            <w:pPr>
                              <w:pStyle w:val="11"/>
                              <w:spacing w:before="16" w:line="229" w:lineRule="exact"/>
                              <w:ind w:left="391"/>
                              <w:rPr>
                                <w:sz w:val="20"/>
                              </w:rPr>
                            </w:pPr>
                            <w:r>
                              <w:rPr>
                                <w:sz w:val="20"/>
                              </w:rPr>
                              <w:t>693.22</w:t>
                            </w:r>
                          </w:p>
                        </w:tc>
                        <w:tc>
                          <w:tcPr>
                            <w:tcW w:w="1472" w:type="dxa"/>
                          </w:tcPr>
                          <w:p>
                            <w:pPr>
                              <w:pStyle w:val="11"/>
                              <w:spacing w:before="16" w:line="229" w:lineRule="exact"/>
                              <w:ind w:left="486"/>
                              <w:rPr>
                                <w:sz w:val="20"/>
                              </w:rPr>
                            </w:pPr>
                            <w:r>
                              <w:rPr>
                                <w:sz w:val="20"/>
                              </w:rPr>
                              <w:t>354.4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80" w:type="dxa"/>
                          </w:tcPr>
                          <w:p>
                            <w:pPr>
                              <w:pStyle w:val="11"/>
                              <w:rPr>
                                <w:rFonts w:ascii="Times New Roman"/>
                                <w:sz w:val="18"/>
                              </w:rPr>
                            </w:pPr>
                          </w:p>
                        </w:tc>
                        <w:tc>
                          <w:tcPr>
                            <w:tcW w:w="1006" w:type="dxa"/>
                          </w:tcPr>
                          <w:p>
                            <w:pPr>
                              <w:pStyle w:val="11"/>
                              <w:rPr>
                                <w:rFonts w:ascii="Times New Roman"/>
                                <w:sz w:val="18"/>
                              </w:rPr>
                            </w:pPr>
                          </w:p>
                        </w:tc>
                        <w:tc>
                          <w:tcPr>
                            <w:tcW w:w="1652" w:type="dxa"/>
                          </w:tcPr>
                          <w:p>
                            <w:pPr>
                              <w:pStyle w:val="11"/>
                              <w:rPr>
                                <w:rFonts w:ascii="Times New Roman"/>
                                <w:sz w:val="18"/>
                              </w:rPr>
                            </w:pPr>
                          </w:p>
                        </w:tc>
                        <w:tc>
                          <w:tcPr>
                            <w:tcW w:w="2581" w:type="dxa"/>
                          </w:tcPr>
                          <w:p>
                            <w:pPr>
                              <w:pStyle w:val="11"/>
                              <w:rPr>
                                <w:rFonts w:ascii="Times New Roman"/>
                                <w:sz w:val="18"/>
                              </w:rPr>
                            </w:pPr>
                          </w:p>
                        </w:tc>
                        <w:tc>
                          <w:tcPr>
                            <w:tcW w:w="1487" w:type="dxa"/>
                          </w:tcPr>
                          <w:p>
                            <w:pPr>
                              <w:pStyle w:val="11"/>
                              <w:rPr>
                                <w:rFonts w:ascii="Times New Roman"/>
                                <w:sz w:val="18"/>
                              </w:rPr>
                            </w:pPr>
                          </w:p>
                        </w:tc>
                        <w:tc>
                          <w:tcPr>
                            <w:tcW w:w="1381" w:type="dxa"/>
                          </w:tcPr>
                          <w:p>
                            <w:pPr>
                              <w:pStyle w:val="11"/>
                              <w:rPr>
                                <w:rFonts w:ascii="Times New Roman"/>
                                <w:sz w:val="18"/>
                              </w:rPr>
                            </w:pPr>
                          </w:p>
                        </w:tc>
                        <w:tc>
                          <w:tcPr>
                            <w:tcW w:w="1472" w:type="dxa"/>
                          </w:tcPr>
                          <w:p>
                            <w:pPr>
                              <w:pStyle w:val="11"/>
                              <w:rPr>
                                <w:rFonts w:ascii="Times New Roman"/>
                                <w:sz w:val="18"/>
                              </w:rPr>
                            </w:pPr>
                          </w:p>
                        </w:tc>
                      </w:tr>
                    </w:tbl>
                    <w:p>
                      <w:pPr>
                        <w:pStyle w:val="6"/>
                      </w:pPr>
                    </w:p>
                  </w:txbxContent>
                </v:textbox>
              </v:shape>
            </w:pict>
          </mc:Fallback>
        </mc:AlternateContent>
      </w:r>
      <w:r>
        <w:rPr>
          <w:rFonts w:hint="eastAsia" w:ascii="宋体" w:eastAsia="宋体"/>
          <w:sz w:val="20"/>
        </w:rPr>
        <w:t>部门公开表2 单位：万元</w:t>
      </w:r>
    </w:p>
    <w:p>
      <w:pPr>
        <w:spacing w:after="0" w:line="280" w:lineRule="auto"/>
        <w:jc w:val="left"/>
        <w:rPr>
          <w:rFonts w:hint="eastAsia" w:ascii="宋体" w:eastAsia="宋体"/>
          <w:sz w:val="20"/>
        </w:rPr>
        <w:sectPr>
          <w:pgSz w:w="11910" w:h="16840"/>
          <w:pgMar w:top="580" w:right="220" w:bottom="280" w:left="160" w:header="720" w:footer="720" w:gutter="0"/>
          <w:cols w:equalWidth="0" w:num="2">
            <w:col w:w="7784" w:space="40"/>
            <w:col w:w="3706"/>
          </w:cols>
        </w:sectPr>
      </w:pPr>
    </w:p>
    <w:p>
      <w:pPr>
        <w:pStyle w:val="2"/>
        <w:spacing w:before="24"/>
        <w:ind w:left="3348"/>
      </w:pPr>
      <w:r>
        <w:rPr>
          <w:w w:val="95"/>
        </w:rPr>
        <w:t>一般公共预算基本支出表</w:t>
      </w:r>
    </w:p>
    <w:p>
      <w:pPr>
        <w:pStyle w:val="6"/>
        <w:rPr>
          <w:rFonts w:ascii="黑体"/>
          <w:b/>
          <w:sz w:val="24"/>
        </w:rPr>
      </w:pPr>
      <w:r>
        <w:br w:type="column"/>
      </w:r>
    </w:p>
    <w:p>
      <w:pPr>
        <w:pStyle w:val="6"/>
        <w:spacing w:before="6"/>
        <w:rPr>
          <w:rFonts w:ascii="黑体"/>
          <w:b/>
          <w:sz w:val="25"/>
        </w:rPr>
      </w:pPr>
    </w:p>
    <w:p>
      <w:pPr>
        <w:spacing w:before="0"/>
        <w:ind w:left="730" w:right="0" w:firstLine="0"/>
        <w:jc w:val="left"/>
        <w:rPr>
          <w:rFonts w:ascii="Tahoma" w:eastAsia="Tahoma"/>
          <w:sz w:val="20"/>
        </w:rPr>
      </w:pPr>
      <w:r>
        <w:rPr>
          <w:rFonts w:hint="eastAsia" w:ascii="宋体" w:eastAsia="宋体"/>
          <w:spacing w:val="-8"/>
          <w:sz w:val="20"/>
        </w:rPr>
        <w:t xml:space="preserve">部门公开表 </w:t>
      </w:r>
      <w:r>
        <w:rPr>
          <w:rFonts w:ascii="Tahoma" w:eastAsia="Tahoma"/>
          <w:sz w:val="20"/>
        </w:rPr>
        <w:t>3</w:t>
      </w:r>
    </w:p>
    <w:p>
      <w:pPr>
        <w:spacing w:before="27"/>
        <w:ind w:left="900" w:right="0" w:firstLine="0"/>
        <w:jc w:val="left"/>
        <w:rPr>
          <w:rFonts w:hint="eastAsia" w:ascii="宋体" w:eastAsia="宋体"/>
          <w:sz w:val="20"/>
        </w:rPr>
      </w:pPr>
      <w:r>
        <w:rPr>
          <w:rFonts w:hint="eastAsia" w:ascii="宋体" w:eastAsia="宋体"/>
          <w:w w:val="95"/>
          <w:sz w:val="20"/>
        </w:rPr>
        <w:t>单位：万元</w:t>
      </w:r>
    </w:p>
    <w:p>
      <w:pPr>
        <w:spacing w:after="0"/>
        <w:jc w:val="left"/>
        <w:rPr>
          <w:rFonts w:hint="eastAsia" w:ascii="宋体" w:eastAsia="宋体"/>
          <w:sz w:val="20"/>
        </w:rPr>
        <w:sectPr>
          <w:pgSz w:w="11910" w:h="16840"/>
          <w:pgMar w:top="1080" w:right="220" w:bottom="280" w:left="160" w:header="720" w:footer="720" w:gutter="0"/>
          <w:cols w:equalWidth="0" w:num="2">
            <w:col w:w="8228" w:space="40"/>
            <w:col w:w="3262"/>
          </w:cols>
        </w:sectPr>
      </w:pPr>
    </w:p>
    <w:tbl>
      <w:tblPr>
        <w:tblStyle w:val="7"/>
        <w:tblW w:w="0" w:type="auto"/>
        <w:tblInd w:w="13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1"/>
        <w:gridCol w:w="1171"/>
        <w:gridCol w:w="2100"/>
        <w:gridCol w:w="1786"/>
        <w:gridCol w:w="168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262" w:type="dxa"/>
            <w:gridSpan w:val="3"/>
          </w:tcPr>
          <w:p>
            <w:pPr>
              <w:pStyle w:val="11"/>
              <w:spacing w:before="17" w:line="229" w:lineRule="exact"/>
              <w:ind w:left="1514" w:right="1482"/>
              <w:jc w:val="center"/>
              <w:rPr>
                <w:b/>
                <w:sz w:val="20"/>
              </w:rPr>
            </w:pPr>
            <w:r>
              <w:rPr>
                <w:b/>
                <w:sz w:val="20"/>
              </w:rPr>
              <w:t>经济分类科目</w:t>
            </w:r>
          </w:p>
        </w:tc>
        <w:tc>
          <w:tcPr>
            <w:tcW w:w="4546" w:type="dxa"/>
            <w:gridSpan w:val="3"/>
          </w:tcPr>
          <w:p>
            <w:pPr>
              <w:pStyle w:val="11"/>
              <w:spacing w:before="17" w:line="229" w:lineRule="exact"/>
              <w:ind w:left="1518"/>
              <w:rPr>
                <w:b/>
                <w:sz w:val="20"/>
              </w:rPr>
            </w:pPr>
            <w:r>
              <w:rPr>
                <w:b/>
                <w:sz w:val="20"/>
              </w:rPr>
              <w:t>2019 年基本支出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2162" w:type="dxa"/>
            <w:gridSpan w:val="2"/>
          </w:tcPr>
          <w:p>
            <w:pPr>
              <w:pStyle w:val="11"/>
              <w:spacing w:before="16" w:line="229" w:lineRule="exact"/>
              <w:ind w:left="685"/>
              <w:rPr>
                <w:b/>
                <w:sz w:val="20"/>
              </w:rPr>
            </w:pPr>
            <w:r>
              <w:rPr>
                <w:b/>
                <w:sz w:val="20"/>
              </w:rPr>
              <w:t>科目编码</w:t>
            </w:r>
          </w:p>
        </w:tc>
        <w:tc>
          <w:tcPr>
            <w:tcW w:w="2100" w:type="dxa"/>
            <w:vMerge w:val="restart"/>
          </w:tcPr>
          <w:p>
            <w:pPr>
              <w:pStyle w:val="11"/>
              <w:spacing w:before="160"/>
              <w:ind w:left="654"/>
              <w:rPr>
                <w:b/>
                <w:sz w:val="20"/>
              </w:rPr>
            </w:pPr>
            <w:r>
              <w:rPr>
                <w:b/>
                <w:sz w:val="20"/>
              </w:rPr>
              <w:t>科目名称</w:t>
            </w:r>
          </w:p>
        </w:tc>
        <w:tc>
          <w:tcPr>
            <w:tcW w:w="1786" w:type="dxa"/>
            <w:vMerge w:val="restart"/>
          </w:tcPr>
          <w:p>
            <w:pPr>
              <w:pStyle w:val="11"/>
              <w:spacing w:before="160"/>
              <w:ind w:left="680" w:right="644"/>
              <w:jc w:val="center"/>
              <w:rPr>
                <w:b/>
                <w:sz w:val="20"/>
              </w:rPr>
            </w:pPr>
            <w:r>
              <w:rPr>
                <w:b/>
                <w:sz w:val="20"/>
              </w:rPr>
              <w:t>合计</w:t>
            </w:r>
          </w:p>
        </w:tc>
        <w:tc>
          <w:tcPr>
            <w:tcW w:w="1680" w:type="dxa"/>
            <w:vMerge w:val="restart"/>
          </w:tcPr>
          <w:p>
            <w:pPr>
              <w:pStyle w:val="11"/>
              <w:spacing w:before="160"/>
              <w:ind w:left="443"/>
              <w:rPr>
                <w:b/>
                <w:sz w:val="20"/>
              </w:rPr>
            </w:pPr>
            <w:r>
              <w:rPr>
                <w:b/>
                <w:sz w:val="20"/>
              </w:rPr>
              <w:t>人员经费</w:t>
            </w:r>
          </w:p>
        </w:tc>
        <w:tc>
          <w:tcPr>
            <w:tcW w:w="1080" w:type="dxa"/>
            <w:vMerge w:val="restart"/>
          </w:tcPr>
          <w:p>
            <w:pPr>
              <w:pStyle w:val="11"/>
              <w:spacing w:before="160"/>
              <w:ind w:left="143"/>
              <w:rPr>
                <w:b/>
                <w:sz w:val="20"/>
              </w:rPr>
            </w:pPr>
            <w:r>
              <w:rPr>
                <w:b/>
                <w:sz w:val="20"/>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spacing w:before="16" w:line="229" w:lineRule="exact"/>
              <w:ind w:left="33"/>
              <w:jc w:val="center"/>
              <w:rPr>
                <w:b/>
                <w:sz w:val="20"/>
              </w:rPr>
            </w:pPr>
            <w:r>
              <w:rPr>
                <w:b/>
                <w:w w:val="99"/>
                <w:sz w:val="20"/>
              </w:rPr>
              <w:t>类</w:t>
            </w:r>
          </w:p>
        </w:tc>
        <w:tc>
          <w:tcPr>
            <w:tcW w:w="1171" w:type="dxa"/>
          </w:tcPr>
          <w:p>
            <w:pPr>
              <w:pStyle w:val="11"/>
              <w:spacing w:before="16" w:line="229" w:lineRule="exact"/>
              <w:ind w:left="31"/>
              <w:jc w:val="center"/>
              <w:rPr>
                <w:b/>
                <w:sz w:val="20"/>
              </w:rPr>
            </w:pPr>
            <w:r>
              <w:rPr>
                <w:b/>
                <w:w w:val="99"/>
                <w:sz w:val="20"/>
              </w:rPr>
              <w:t>款</w:t>
            </w:r>
          </w:p>
        </w:tc>
        <w:tc>
          <w:tcPr>
            <w:tcW w:w="2100" w:type="dxa"/>
            <w:vMerge w:val="continue"/>
            <w:tcBorders>
              <w:top w:val="nil"/>
            </w:tcBorders>
          </w:tcPr>
          <w:p>
            <w:pPr>
              <w:rPr>
                <w:sz w:val="2"/>
                <w:szCs w:val="2"/>
              </w:rPr>
            </w:pPr>
          </w:p>
        </w:tc>
        <w:tc>
          <w:tcPr>
            <w:tcW w:w="1786"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08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spacing w:before="16" w:line="229" w:lineRule="exact"/>
              <w:ind w:left="333" w:right="297"/>
              <w:jc w:val="center"/>
              <w:rPr>
                <w:sz w:val="20"/>
              </w:rPr>
            </w:pPr>
            <w:r>
              <w:rPr>
                <w:sz w:val="20"/>
              </w:rPr>
              <w:t>201</w:t>
            </w:r>
          </w:p>
        </w:tc>
        <w:tc>
          <w:tcPr>
            <w:tcW w:w="1171" w:type="dxa"/>
          </w:tcPr>
          <w:p>
            <w:pPr>
              <w:pStyle w:val="11"/>
              <w:spacing w:before="16" w:line="229" w:lineRule="exact"/>
              <w:ind w:left="375" w:right="336"/>
              <w:jc w:val="center"/>
              <w:rPr>
                <w:sz w:val="20"/>
              </w:rPr>
            </w:pPr>
            <w:r>
              <w:rPr>
                <w:sz w:val="20"/>
              </w:rPr>
              <w:t>1001</w:t>
            </w:r>
          </w:p>
        </w:tc>
        <w:tc>
          <w:tcPr>
            <w:tcW w:w="2100" w:type="dxa"/>
          </w:tcPr>
          <w:p>
            <w:pPr>
              <w:pStyle w:val="11"/>
              <w:spacing w:before="16" w:line="229" w:lineRule="exact"/>
              <w:ind w:left="837" w:right="802"/>
              <w:jc w:val="center"/>
              <w:rPr>
                <w:sz w:val="20"/>
              </w:rPr>
            </w:pPr>
            <w:r>
              <w:rPr>
                <w:sz w:val="20"/>
              </w:rPr>
              <w:t>合计</w:t>
            </w:r>
          </w:p>
        </w:tc>
        <w:tc>
          <w:tcPr>
            <w:tcW w:w="1786" w:type="dxa"/>
          </w:tcPr>
          <w:p>
            <w:pPr>
              <w:pStyle w:val="11"/>
              <w:spacing w:before="16" w:line="229" w:lineRule="exact"/>
              <w:ind w:left="599"/>
              <w:rPr>
                <w:sz w:val="20"/>
              </w:rPr>
            </w:pPr>
            <w:r>
              <w:rPr>
                <w:sz w:val="20"/>
              </w:rPr>
              <w:t>693.22</w:t>
            </w:r>
          </w:p>
        </w:tc>
        <w:tc>
          <w:tcPr>
            <w:tcW w:w="1680" w:type="dxa"/>
          </w:tcPr>
          <w:p>
            <w:pPr>
              <w:pStyle w:val="11"/>
              <w:spacing w:before="16" w:line="229" w:lineRule="exact"/>
              <w:ind w:left="546"/>
              <w:rPr>
                <w:sz w:val="20"/>
              </w:rPr>
            </w:pPr>
            <w:r>
              <w:rPr>
                <w:sz w:val="20"/>
              </w:rPr>
              <w:t>444.24</w:t>
            </w:r>
          </w:p>
        </w:tc>
        <w:tc>
          <w:tcPr>
            <w:tcW w:w="1080" w:type="dxa"/>
          </w:tcPr>
          <w:p>
            <w:pPr>
              <w:pStyle w:val="11"/>
              <w:spacing w:before="16" w:line="229" w:lineRule="exact"/>
              <w:ind w:left="246"/>
              <w:rPr>
                <w:sz w:val="20"/>
              </w:rPr>
            </w:pPr>
            <w:r>
              <w:rPr>
                <w:sz w:val="20"/>
              </w:rPr>
              <w:t>248.98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91" w:type="dxa"/>
          </w:tcPr>
          <w:p>
            <w:pPr>
              <w:pStyle w:val="11"/>
              <w:rPr>
                <w:rFonts w:ascii="Times New Roman"/>
                <w:sz w:val="18"/>
              </w:rPr>
            </w:pPr>
          </w:p>
        </w:tc>
        <w:tc>
          <w:tcPr>
            <w:tcW w:w="1171" w:type="dxa"/>
          </w:tcPr>
          <w:p>
            <w:pPr>
              <w:pStyle w:val="11"/>
              <w:rPr>
                <w:rFonts w:ascii="Times New Roman"/>
                <w:sz w:val="18"/>
              </w:rPr>
            </w:pPr>
          </w:p>
        </w:tc>
        <w:tc>
          <w:tcPr>
            <w:tcW w:w="2100" w:type="dxa"/>
          </w:tcPr>
          <w:p>
            <w:pPr>
              <w:pStyle w:val="11"/>
              <w:rPr>
                <w:rFonts w:ascii="Times New Roman"/>
                <w:sz w:val="18"/>
              </w:rPr>
            </w:pPr>
          </w:p>
        </w:tc>
        <w:tc>
          <w:tcPr>
            <w:tcW w:w="1786" w:type="dxa"/>
          </w:tcPr>
          <w:p>
            <w:pPr>
              <w:pStyle w:val="11"/>
              <w:rPr>
                <w:rFonts w:ascii="Times New Roman"/>
                <w:sz w:val="18"/>
              </w:rPr>
            </w:pPr>
          </w:p>
        </w:tc>
        <w:tc>
          <w:tcPr>
            <w:tcW w:w="1680" w:type="dxa"/>
          </w:tcPr>
          <w:p>
            <w:pPr>
              <w:pStyle w:val="11"/>
              <w:rPr>
                <w:rFonts w:ascii="Times New Roman"/>
                <w:sz w:val="18"/>
              </w:rPr>
            </w:pPr>
          </w:p>
        </w:tc>
        <w:tc>
          <w:tcPr>
            <w:tcW w:w="1080" w:type="dxa"/>
          </w:tcPr>
          <w:p>
            <w:pPr>
              <w:pStyle w:val="11"/>
              <w:rPr>
                <w:rFonts w:ascii="Times New Roman"/>
                <w:sz w:val="18"/>
              </w:rPr>
            </w:pPr>
          </w:p>
        </w:tc>
      </w:tr>
    </w:tbl>
    <w:p>
      <w:pPr>
        <w:spacing w:after="0"/>
        <w:rPr>
          <w:rFonts w:ascii="Times New Roman"/>
          <w:sz w:val="18"/>
        </w:rPr>
        <w:sectPr>
          <w:type w:val="continuous"/>
          <w:pgSz w:w="11910" w:h="16840"/>
          <w:pgMar w:top="1580" w:right="220" w:bottom="280" w:left="160" w:header="720" w:footer="720" w:gutter="0"/>
        </w:sectPr>
      </w:pPr>
    </w:p>
    <w:p>
      <w:pPr>
        <w:spacing w:before="26"/>
        <w:ind w:left="2544" w:right="0" w:firstLine="0"/>
        <w:jc w:val="left"/>
        <w:rPr>
          <w:rFonts w:hint="eastAsia" w:ascii="黑体" w:hAnsi="黑体" w:eastAsia="黑体"/>
          <w:b/>
          <w:sz w:val="42"/>
        </w:rPr>
      </w:pPr>
      <w:r>
        <w:rPr>
          <w:rFonts w:hint="eastAsia" w:ascii="黑体" w:hAnsi="黑体" w:eastAsia="黑体"/>
          <w:b/>
          <w:sz w:val="42"/>
        </w:rPr>
        <w:t>一般公共预算“三公”经费支出表</w:t>
      </w:r>
    </w:p>
    <w:p>
      <w:pPr>
        <w:pStyle w:val="6"/>
        <w:rPr>
          <w:rFonts w:ascii="黑体"/>
          <w:b/>
        </w:rPr>
      </w:pPr>
      <w:r>
        <w:br w:type="column"/>
      </w:r>
    </w:p>
    <w:p>
      <w:pPr>
        <w:pStyle w:val="6"/>
        <w:spacing w:before="7"/>
        <w:rPr>
          <w:rFonts w:ascii="黑体"/>
          <w:b/>
          <w:sz w:val="30"/>
        </w:rPr>
      </w:pPr>
    </w:p>
    <w:p>
      <w:pPr>
        <w:spacing w:before="0"/>
        <w:ind w:left="393" w:right="0" w:firstLine="0"/>
        <w:jc w:val="left"/>
        <w:rPr>
          <w:rFonts w:ascii="Tahoma" w:eastAsia="Tahoma"/>
          <w:sz w:val="19"/>
        </w:rPr>
      </w:pPr>
      <w:r>
        <w:rPr>
          <w:rFonts w:hint="eastAsia" w:ascii="宋体" w:eastAsia="宋体"/>
          <w:spacing w:val="-4"/>
          <w:sz w:val="19"/>
        </w:rPr>
        <w:t xml:space="preserve">部门公开表 </w:t>
      </w:r>
      <w:r>
        <w:rPr>
          <w:rFonts w:ascii="Tahoma" w:eastAsia="Tahoma"/>
          <w:sz w:val="19"/>
        </w:rPr>
        <w:t>4</w:t>
      </w:r>
    </w:p>
    <w:p>
      <w:pPr>
        <w:spacing w:before="45"/>
        <w:ind w:left="559" w:right="0" w:firstLine="0"/>
        <w:jc w:val="left"/>
        <w:rPr>
          <w:rFonts w:hint="eastAsia" w:ascii="宋体" w:eastAsia="宋体"/>
          <w:sz w:val="19"/>
        </w:rPr>
      </w:pPr>
      <w:r>
        <mc:AlternateContent>
          <mc:Choice Requires="wps">
            <w:drawing>
              <wp:anchor distT="0" distB="0" distL="114300" distR="114300" simplePos="0" relativeHeight="251660288" behindDoc="0" locked="0" layoutInCell="1" allowOverlap="1">
                <wp:simplePos x="0" y="0"/>
                <wp:positionH relativeFrom="page">
                  <wp:posOffset>711200</wp:posOffset>
                </wp:positionH>
                <wp:positionV relativeFrom="paragraph">
                  <wp:posOffset>165100</wp:posOffset>
                </wp:positionV>
                <wp:extent cx="6109970" cy="147828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109970" cy="1478280"/>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2"/>
                              <w:gridCol w:w="1673"/>
                              <w:gridCol w:w="963"/>
                              <w:gridCol w:w="1049"/>
                              <w:gridCol w:w="1428"/>
                              <w:gridCol w:w="1454"/>
                              <w:gridCol w:w="14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1572" w:type="dxa"/>
                                  <w:vMerge w:val="restart"/>
                                </w:tcPr>
                                <w:p>
                                  <w:pPr>
                                    <w:pStyle w:val="11"/>
                                    <w:rPr>
                                      <w:sz w:val="18"/>
                                    </w:rPr>
                                  </w:pPr>
                                </w:p>
                                <w:p>
                                  <w:pPr>
                                    <w:pStyle w:val="11"/>
                                    <w:spacing w:before="1"/>
                                    <w:rPr>
                                      <w:sz w:val="15"/>
                                    </w:rPr>
                                  </w:pPr>
                                </w:p>
                                <w:p>
                                  <w:pPr>
                                    <w:pStyle w:val="11"/>
                                    <w:ind w:left="578" w:right="551"/>
                                    <w:jc w:val="center"/>
                                    <w:rPr>
                                      <w:b/>
                                      <w:sz w:val="19"/>
                                    </w:rPr>
                                  </w:pPr>
                                  <w:r>
                                    <w:rPr>
                                      <w:b/>
                                      <w:sz w:val="19"/>
                                    </w:rPr>
                                    <w:t>年度</w:t>
                                  </w:r>
                                </w:p>
                              </w:tc>
                              <w:tc>
                                <w:tcPr>
                                  <w:tcW w:w="1673" w:type="dxa"/>
                                  <w:vMerge w:val="restart"/>
                                </w:tcPr>
                                <w:p>
                                  <w:pPr>
                                    <w:pStyle w:val="11"/>
                                    <w:rPr>
                                      <w:sz w:val="18"/>
                                    </w:rPr>
                                  </w:pPr>
                                </w:p>
                                <w:p>
                                  <w:pPr>
                                    <w:pStyle w:val="11"/>
                                    <w:spacing w:before="1"/>
                                    <w:rPr>
                                      <w:sz w:val="15"/>
                                    </w:rPr>
                                  </w:pPr>
                                </w:p>
                                <w:p>
                                  <w:pPr>
                                    <w:pStyle w:val="11"/>
                                    <w:ind w:left="629" w:right="601"/>
                                    <w:jc w:val="center"/>
                                    <w:rPr>
                                      <w:b/>
                                      <w:sz w:val="19"/>
                                    </w:rPr>
                                  </w:pPr>
                                  <w:r>
                                    <w:rPr>
                                      <w:b/>
                                      <w:sz w:val="19"/>
                                    </w:rPr>
                                    <w:t>合计</w:t>
                                  </w:r>
                                </w:p>
                              </w:tc>
                              <w:tc>
                                <w:tcPr>
                                  <w:tcW w:w="963" w:type="dxa"/>
                                  <w:vMerge w:val="restart"/>
                                </w:tcPr>
                                <w:p>
                                  <w:pPr>
                                    <w:pStyle w:val="11"/>
                                    <w:spacing w:before="10"/>
                                    <w:rPr>
                                      <w:sz w:val="23"/>
                                    </w:rPr>
                                  </w:pPr>
                                </w:p>
                                <w:p>
                                  <w:pPr>
                                    <w:pStyle w:val="11"/>
                                    <w:spacing w:line="242" w:lineRule="exact"/>
                                    <w:ind w:left="97"/>
                                    <w:rPr>
                                      <w:b/>
                                      <w:sz w:val="19"/>
                                    </w:rPr>
                                  </w:pPr>
                                  <w:r>
                                    <w:rPr>
                                      <w:b/>
                                      <w:sz w:val="19"/>
                                    </w:rPr>
                                    <w:t>因公出国</w:t>
                                  </w:r>
                                </w:p>
                                <w:p>
                                  <w:pPr>
                                    <w:pStyle w:val="11"/>
                                    <w:spacing w:line="242" w:lineRule="exact"/>
                                    <w:ind w:left="97"/>
                                    <w:rPr>
                                      <w:b/>
                                      <w:sz w:val="19"/>
                                    </w:rPr>
                                  </w:pPr>
                                  <w:r>
                                    <w:rPr>
                                      <w:b/>
                                      <w:sz w:val="19"/>
                                    </w:rPr>
                                    <w:t>（</w:t>
                                  </w:r>
                                  <w:r>
                                    <w:rPr>
                                      <w:b/>
                                      <w:spacing w:val="4"/>
                                      <w:sz w:val="19"/>
                                    </w:rPr>
                                    <w:t>境）</w:t>
                                  </w:r>
                                  <w:r>
                                    <w:rPr>
                                      <w:b/>
                                      <w:sz w:val="19"/>
                                    </w:rPr>
                                    <w:t>费</w:t>
                                  </w:r>
                                </w:p>
                              </w:tc>
                              <w:tc>
                                <w:tcPr>
                                  <w:tcW w:w="1049" w:type="dxa"/>
                                  <w:vMerge w:val="restart"/>
                                </w:tcPr>
                                <w:p>
                                  <w:pPr>
                                    <w:pStyle w:val="11"/>
                                    <w:rPr>
                                      <w:sz w:val="18"/>
                                    </w:rPr>
                                  </w:pPr>
                                </w:p>
                                <w:p>
                                  <w:pPr>
                                    <w:pStyle w:val="11"/>
                                    <w:spacing w:before="1"/>
                                    <w:rPr>
                                      <w:sz w:val="15"/>
                                    </w:rPr>
                                  </w:pPr>
                                </w:p>
                                <w:p>
                                  <w:pPr>
                                    <w:pStyle w:val="11"/>
                                    <w:ind w:left="41"/>
                                    <w:rPr>
                                      <w:b/>
                                      <w:sz w:val="19"/>
                                    </w:rPr>
                                  </w:pPr>
                                  <w:r>
                                    <w:rPr>
                                      <w:b/>
                                      <w:sz w:val="19"/>
                                    </w:rPr>
                                    <w:t>公务接待费</w:t>
                                  </w:r>
                                </w:p>
                              </w:tc>
                              <w:tc>
                                <w:tcPr>
                                  <w:tcW w:w="4336" w:type="dxa"/>
                                  <w:gridSpan w:val="3"/>
                                </w:tcPr>
                                <w:p>
                                  <w:pPr>
                                    <w:pStyle w:val="11"/>
                                    <w:spacing w:before="154"/>
                                    <w:ind w:left="1196"/>
                                    <w:rPr>
                                      <w:b/>
                                      <w:sz w:val="19"/>
                                    </w:rPr>
                                  </w:pPr>
                                  <w:r>
                                    <w:rPr>
                                      <w:b/>
                                      <w:sz w:val="19"/>
                                    </w:rPr>
                                    <w:t>公务用车购置及运行费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1572" w:type="dxa"/>
                                  <w:vMerge w:val="continue"/>
                                  <w:tcBorders>
                                    <w:top w:val="nil"/>
                                  </w:tcBorders>
                                </w:tcPr>
                                <w:p>
                                  <w:pPr>
                                    <w:rPr>
                                      <w:sz w:val="2"/>
                                      <w:szCs w:val="2"/>
                                    </w:rPr>
                                  </w:pPr>
                                </w:p>
                              </w:tc>
                              <w:tc>
                                <w:tcPr>
                                  <w:tcW w:w="1673" w:type="dxa"/>
                                  <w:vMerge w:val="continue"/>
                                  <w:tcBorders>
                                    <w:top w:val="nil"/>
                                  </w:tcBorders>
                                </w:tcPr>
                                <w:p>
                                  <w:pPr>
                                    <w:rPr>
                                      <w:sz w:val="2"/>
                                      <w:szCs w:val="2"/>
                                    </w:rPr>
                                  </w:pPr>
                                </w:p>
                              </w:tc>
                              <w:tc>
                                <w:tcPr>
                                  <w:tcW w:w="963" w:type="dxa"/>
                                  <w:vMerge w:val="continue"/>
                                  <w:tcBorders>
                                    <w:top w:val="nil"/>
                                  </w:tcBorders>
                                </w:tcPr>
                                <w:p>
                                  <w:pPr>
                                    <w:rPr>
                                      <w:sz w:val="2"/>
                                      <w:szCs w:val="2"/>
                                    </w:rPr>
                                  </w:pPr>
                                </w:p>
                              </w:tc>
                              <w:tc>
                                <w:tcPr>
                                  <w:tcW w:w="1049" w:type="dxa"/>
                                  <w:vMerge w:val="continue"/>
                                  <w:tcBorders>
                                    <w:top w:val="nil"/>
                                  </w:tcBorders>
                                </w:tcPr>
                                <w:p>
                                  <w:pPr>
                                    <w:rPr>
                                      <w:sz w:val="2"/>
                                      <w:szCs w:val="2"/>
                                    </w:rPr>
                                  </w:pPr>
                                </w:p>
                              </w:tc>
                              <w:tc>
                                <w:tcPr>
                                  <w:tcW w:w="1428" w:type="dxa"/>
                                </w:tcPr>
                                <w:p>
                                  <w:pPr>
                                    <w:pStyle w:val="11"/>
                                    <w:spacing w:before="153"/>
                                    <w:ind w:left="506" w:right="480"/>
                                    <w:jc w:val="center"/>
                                    <w:rPr>
                                      <w:b/>
                                      <w:sz w:val="19"/>
                                    </w:rPr>
                                  </w:pPr>
                                  <w:r>
                                    <w:rPr>
                                      <w:b/>
                                      <w:sz w:val="19"/>
                                    </w:rPr>
                                    <w:t>合计</w:t>
                                  </w:r>
                                </w:p>
                              </w:tc>
                              <w:tc>
                                <w:tcPr>
                                  <w:tcW w:w="1454" w:type="dxa"/>
                                </w:tcPr>
                                <w:p>
                                  <w:pPr>
                                    <w:pStyle w:val="11"/>
                                    <w:spacing w:before="153"/>
                                    <w:ind w:left="48"/>
                                    <w:rPr>
                                      <w:b/>
                                      <w:sz w:val="19"/>
                                    </w:rPr>
                                  </w:pPr>
                                  <w:r>
                                    <w:rPr>
                                      <w:b/>
                                      <w:sz w:val="19"/>
                                    </w:rPr>
                                    <w:t>公务用车购置费</w:t>
                                  </w:r>
                                </w:p>
                              </w:tc>
                              <w:tc>
                                <w:tcPr>
                                  <w:tcW w:w="1454" w:type="dxa"/>
                                </w:tcPr>
                                <w:p>
                                  <w:pPr>
                                    <w:pStyle w:val="11"/>
                                    <w:spacing w:before="153"/>
                                    <w:ind w:right="29"/>
                                    <w:jc w:val="right"/>
                                    <w:rPr>
                                      <w:b/>
                                      <w:sz w:val="19"/>
                                    </w:rPr>
                                  </w:pPr>
                                  <w:r>
                                    <w:rPr>
                                      <w:b/>
                                      <w:sz w:val="19"/>
                                    </w:rPr>
                                    <w:t>公务用车运行费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1572" w:type="dxa"/>
                                </w:tcPr>
                                <w:p>
                                  <w:pPr>
                                    <w:pStyle w:val="11"/>
                                    <w:rPr>
                                      <w:sz w:val="18"/>
                                    </w:rPr>
                                  </w:pPr>
                                </w:p>
                                <w:p>
                                  <w:pPr>
                                    <w:pStyle w:val="11"/>
                                    <w:spacing w:before="8"/>
                                    <w:rPr>
                                      <w:sz w:val="20"/>
                                    </w:rPr>
                                  </w:pPr>
                                </w:p>
                                <w:p>
                                  <w:pPr>
                                    <w:pStyle w:val="11"/>
                                    <w:ind w:left="304"/>
                                    <w:rPr>
                                      <w:b/>
                                      <w:sz w:val="19"/>
                                    </w:rPr>
                                  </w:pPr>
                                  <w:r>
                                    <w:rPr>
                                      <w:b/>
                                      <w:sz w:val="19"/>
                                    </w:rPr>
                                    <w:t>本年预算数</w:t>
                                  </w:r>
                                </w:p>
                              </w:tc>
                              <w:tc>
                                <w:tcPr>
                                  <w:tcW w:w="1673" w:type="dxa"/>
                                </w:tcPr>
                                <w:p>
                                  <w:pPr>
                                    <w:pStyle w:val="11"/>
                                    <w:rPr>
                                      <w:sz w:val="18"/>
                                    </w:rPr>
                                  </w:pPr>
                                </w:p>
                                <w:p>
                                  <w:pPr>
                                    <w:pStyle w:val="11"/>
                                    <w:spacing w:before="8"/>
                                    <w:rPr>
                                      <w:sz w:val="20"/>
                                    </w:rPr>
                                  </w:pPr>
                                </w:p>
                                <w:p>
                                  <w:pPr>
                                    <w:pStyle w:val="11"/>
                                    <w:ind w:right="1"/>
                                    <w:jc w:val="right"/>
                                    <w:rPr>
                                      <w:sz w:val="19"/>
                                    </w:rPr>
                                  </w:pPr>
                                  <w:r>
                                    <w:rPr>
                                      <w:sz w:val="19"/>
                                    </w:rPr>
                                    <w:t>47.43</w:t>
                                  </w:r>
                                </w:p>
                              </w:tc>
                              <w:tc>
                                <w:tcPr>
                                  <w:tcW w:w="963" w:type="dxa"/>
                                </w:tcPr>
                                <w:p>
                                  <w:pPr>
                                    <w:pStyle w:val="11"/>
                                    <w:rPr>
                                      <w:rFonts w:ascii="Times New Roman"/>
                                      <w:sz w:val="22"/>
                                    </w:rPr>
                                  </w:pPr>
                                </w:p>
                              </w:tc>
                              <w:tc>
                                <w:tcPr>
                                  <w:tcW w:w="1049" w:type="dxa"/>
                                </w:tcPr>
                                <w:p>
                                  <w:pPr>
                                    <w:pStyle w:val="11"/>
                                    <w:rPr>
                                      <w:sz w:val="18"/>
                                    </w:rPr>
                                  </w:pPr>
                                </w:p>
                                <w:p>
                                  <w:pPr>
                                    <w:pStyle w:val="11"/>
                                    <w:spacing w:before="8"/>
                                    <w:rPr>
                                      <w:sz w:val="20"/>
                                    </w:rPr>
                                  </w:pPr>
                                </w:p>
                                <w:p>
                                  <w:pPr>
                                    <w:pStyle w:val="11"/>
                                    <w:ind w:left="536"/>
                                    <w:rPr>
                                      <w:sz w:val="19"/>
                                    </w:rPr>
                                  </w:pPr>
                                  <w:r>
                                    <w:rPr>
                                      <w:sz w:val="19"/>
                                    </w:rPr>
                                    <w:t>46.00</w:t>
                                  </w:r>
                                </w:p>
                              </w:tc>
                              <w:tc>
                                <w:tcPr>
                                  <w:tcW w:w="1428" w:type="dxa"/>
                                </w:tcPr>
                                <w:p>
                                  <w:pPr>
                                    <w:pStyle w:val="11"/>
                                    <w:rPr>
                                      <w:rFonts w:ascii="Times New Roman"/>
                                      <w:sz w:val="22"/>
                                    </w:rPr>
                                  </w:pPr>
                                </w:p>
                              </w:tc>
                              <w:tc>
                                <w:tcPr>
                                  <w:tcW w:w="1454" w:type="dxa"/>
                                </w:tcPr>
                                <w:p>
                                  <w:pPr>
                                    <w:pStyle w:val="11"/>
                                    <w:rPr>
                                      <w:rFonts w:ascii="Times New Roman"/>
                                      <w:sz w:val="22"/>
                                    </w:rPr>
                                  </w:pPr>
                                </w:p>
                              </w:tc>
                              <w:tc>
                                <w:tcPr>
                                  <w:tcW w:w="1454" w:type="dxa"/>
                                </w:tcPr>
                                <w:p>
                                  <w:pPr>
                                    <w:pStyle w:val="11"/>
                                    <w:rPr>
                                      <w:sz w:val="18"/>
                                    </w:rPr>
                                  </w:pPr>
                                </w:p>
                                <w:p>
                                  <w:pPr>
                                    <w:pStyle w:val="11"/>
                                    <w:spacing w:before="8"/>
                                    <w:rPr>
                                      <w:sz w:val="20"/>
                                    </w:rPr>
                                  </w:pPr>
                                </w:p>
                                <w:p>
                                  <w:pPr>
                                    <w:pStyle w:val="11"/>
                                    <w:ind w:right="3"/>
                                    <w:jc w:val="right"/>
                                    <w:rPr>
                                      <w:sz w:val="19"/>
                                    </w:rPr>
                                  </w:pPr>
                                  <w:r>
                                    <w:rPr>
                                      <w:sz w:val="19"/>
                                    </w:rPr>
                                    <w:t>1.43</w:t>
                                  </w:r>
                                </w:p>
                              </w:tc>
                            </w:tr>
                          </w:tbl>
                          <w:p>
                            <w:pPr>
                              <w:pStyle w:val="6"/>
                            </w:pPr>
                          </w:p>
                        </w:txbxContent>
                      </wps:txbx>
                      <wps:bodyPr lIns="0" tIns="0" rIns="0" bIns="0" upright="1"/>
                    </wps:wsp>
                  </a:graphicData>
                </a:graphic>
              </wp:anchor>
            </w:drawing>
          </mc:Choice>
          <mc:Fallback>
            <w:pict>
              <v:shape id="文本框 4" o:spid="_x0000_s1026" o:spt="202" type="#_x0000_t202" style="position:absolute;left:0pt;margin-left:56pt;margin-top:13pt;height:116.4pt;width:481.1pt;mso-position-horizontal-relative:page;z-index:251660288;mso-width-relative:page;mso-height-relative:page;" filled="f" stroked="f" coordsize="21600,21600" o:gfxdata="UEsDBAoAAAAAAIdO4kAAAAAAAAAAAAAAAAAEAAAAZHJzL1BLAwQUAAAACACHTuJAIaYvi9gAAAAL&#10;AQAADwAAAGRycy9kb3ducmV2LnhtbE2PT0+EMBDF7yZ+h2ZMvLktRBGRsjFGTyZGFg8eC50FsnSK&#10;tPvHb+/sSU+TN/Py5vfK9clN4oBLGD1pSFYKBFLn7Ui9hs/m9SYHEaIhayZPqOEHA6yry4vSFNYf&#10;qcbDJvaCQygURsMQ41xIGboBnQkrPyPxbesXZyLLpZd2MUcOd5NMlcqkMyPxh8HM+Dxgt9vsnYan&#10;L6pfxu/39qPe1mPTPCh6y3ZaX18l6hFExFP8M8MZn9GhYqbW78kGMbFOUu4SNaQZz7NB3d+mIFre&#10;3OU5yKqU/ztUv1BLAwQUAAAACACHTuJACTwKUaEBAAAlAwAADgAAAGRycy9lMm9Eb2MueG1srVLB&#10;ThsxEL1X4h8s34k3EQphlQ0SQlSVKlqJ8gGO185asj2WbbKbHyh/wKmX3vtd+Y6OTTaUckNcZscz&#10;s8/vvfHycrCGbGWIGlxDp5OKEukEtNptGnr/4+Z0QUlM3LXcgJMN3clIL1cnn5a9r+UMOjCtDARB&#10;XKx739AuJV8zFkUnLY8T8NJhU0GwPOExbFgbeI/o1rBZVc1ZD6H1AYSMEavXz026KvhKSZG+KRVl&#10;IqahyC2VGEpc58hWS15vAvedFgca/B0sLNcOLz1CXfPEyUPQb6CsFgEiqDQRYBkopYUsGlDNtPpP&#10;zV3HvSxa0JzojzbFj4MVt9vvgei2oXNKHLe4ov3T4/7Xn/3vn+Qs29P7WOPUnce5NFzBgGse6xGL&#10;WfWggs1f1EOwj0bvjubKIRGBxfm0urg4x5bA3vTsfDFbFPvZy+8+xPRZgiU5aWjA7RVT+fZrTEgF&#10;R8eRfJuDG21M2aBxrwo4mCssc3/mmLM0rIeDoDW0O9Rjvjj0Mr+LMQljsh6TBx/0pkM6RXWBxF0U&#10;Mod3k5f977lc/PK6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aYvi9gAAAALAQAADwAAAAAA&#10;AAABACAAAAAiAAAAZHJzL2Rvd25yZXYueG1sUEsBAhQAFAAAAAgAh07iQAk8ClGhAQAAJQMAAA4A&#10;AAAAAAAAAQAgAAAAJwEAAGRycy9lMm9Eb2MueG1sUEsFBgAAAAAGAAYAWQEAADo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2"/>
                        <w:gridCol w:w="1673"/>
                        <w:gridCol w:w="963"/>
                        <w:gridCol w:w="1049"/>
                        <w:gridCol w:w="1428"/>
                        <w:gridCol w:w="1454"/>
                        <w:gridCol w:w="14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1572" w:type="dxa"/>
                            <w:vMerge w:val="restart"/>
                          </w:tcPr>
                          <w:p>
                            <w:pPr>
                              <w:pStyle w:val="11"/>
                              <w:rPr>
                                <w:sz w:val="18"/>
                              </w:rPr>
                            </w:pPr>
                          </w:p>
                          <w:p>
                            <w:pPr>
                              <w:pStyle w:val="11"/>
                              <w:spacing w:before="1"/>
                              <w:rPr>
                                <w:sz w:val="15"/>
                              </w:rPr>
                            </w:pPr>
                          </w:p>
                          <w:p>
                            <w:pPr>
                              <w:pStyle w:val="11"/>
                              <w:ind w:left="578" w:right="551"/>
                              <w:jc w:val="center"/>
                              <w:rPr>
                                <w:b/>
                                <w:sz w:val="19"/>
                              </w:rPr>
                            </w:pPr>
                            <w:r>
                              <w:rPr>
                                <w:b/>
                                <w:sz w:val="19"/>
                              </w:rPr>
                              <w:t>年度</w:t>
                            </w:r>
                          </w:p>
                        </w:tc>
                        <w:tc>
                          <w:tcPr>
                            <w:tcW w:w="1673" w:type="dxa"/>
                            <w:vMerge w:val="restart"/>
                          </w:tcPr>
                          <w:p>
                            <w:pPr>
                              <w:pStyle w:val="11"/>
                              <w:rPr>
                                <w:sz w:val="18"/>
                              </w:rPr>
                            </w:pPr>
                          </w:p>
                          <w:p>
                            <w:pPr>
                              <w:pStyle w:val="11"/>
                              <w:spacing w:before="1"/>
                              <w:rPr>
                                <w:sz w:val="15"/>
                              </w:rPr>
                            </w:pPr>
                          </w:p>
                          <w:p>
                            <w:pPr>
                              <w:pStyle w:val="11"/>
                              <w:ind w:left="629" w:right="601"/>
                              <w:jc w:val="center"/>
                              <w:rPr>
                                <w:b/>
                                <w:sz w:val="19"/>
                              </w:rPr>
                            </w:pPr>
                            <w:r>
                              <w:rPr>
                                <w:b/>
                                <w:sz w:val="19"/>
                              </w:rPr>
                              <w:t>合计</w:t>
                            </w:r>
                          </w:p>
                        </w:tc>
                        <w:tc>
                          <w:tcPr>
                            <w:tcW w:w="963" w:type="dxa"/>
                            <w:vMerge w:val="restart"/>
                          </w:tcPr>
                          <w:p>
                            <w:pPr>
                              <w:pStyle w:val="11"/>
                              <w:spacing w:before="10"/>
                              <w:rPr>
                                <w:sz w:val="23"/>
                              </w:rPr>
                            </w:pPr>
                          </w:p>
                          <w:p>
                            <w:pPr>
                              <w:pStyle w:val="11"/>
                              <w:spacing w:line="242" w:lineRule="exact"/>
                              <w:ind w:left="97"/>
                              <w:rPr>
                                <w:b/>
                                <w:sz w:val="19"/>
                              </w:rPr>
                            </w:pPr>
                            <w:r>
                              <w:rPr>
                                <w:b/>
                                <w:sz w:val="19"/>
                              </w:rPr>
                              <w:t>因公出国</w:t>
                            </w:r>
                          </w:p>
                          <w:p>
                            <w:pPr>
                              <w:pStyle w:val="11"/>
                              <w:spacing w:line="242" w:lineRule="exact"/>
                              <w:ind w:left="97"/>
                              <w:rPr>
                                <w:b/>
                                <w:sz w:val="19"/>
                              </w:rPr>
                            </w:pPr>
                            <w:r>
                              <w:rPr>
                                <w:b/>
                                <w:sz w:val="19"/>
                              </w:rPr>
                              <w:t>（</w:t>
                            </w:r>
                            <w:r>
                              <w:rPr>
                                <w:b/>
                                <w:spacing w:val="4"/>
                                <w:sz w:val="19"/>
                              </w:rPr>
                              <w:t>境）</w:t>
                            </w:r>
                            <w:r>
                              <w:rPr>
                                <w:b/>
                                <w:sz w:val="19"/>
                              </w:rPr>
                              <w:t>费</w:t>
                            </w:r>
                          </w:p>
                        </w:tc>
                        <w:tc>
                          <w:tcPr>
                            <w:tcW w:w="1049" w:type="dxa"/>
                            <w:vMerge w:val="restart"/>
                          </w:tcPr>
                          <w:p>
                            <w:pPr>
                              <w:pStyle w:val="11"/>
                              <w:rPr>
                                <w:sz w:val="18"/>
                              </w:rPr>
                            </w:pPr>
                          </w:p>
                          <w:p>
                            <w:pPr>
                              <w:pStyle w:val="11"/>
                              <w:spacing w:before="1"/>
                              <w:rPr>
                                <w:sz w:val="15"/>
                              </w:rPr>
                            </w:pPr>
                          </w:p>
                          <w:p>
                            <w:pPr>
                              <w:pStyle w:val="11"/>
                              <w:ind w:left="41"/>
                              <w:rPr>
                                <w:b/>
                                <w:sz w:val="19"/>
                              </w:rPr>
                            </w:pPr>
                            <w:r>
                              <w:rPr>
                                <w:b/>
                                <w:sz w:val="19"/>
                              </w:rPr>
                              <w:t>公务接待费</w:t>
                            </w:r>
                          </w:p>
                        </w:tc>
                        <w:tc>
                          <w:tcPr>
                            <w:tcW w:w="4336" w:type="dxa"/>
                            <w:gridSpan w:val="3"/>
                          </w:tcPr>
                          <w:p>
                            <w:pPr>
                              <w:pStyle w:val="11"/>
                              <w:spacing w:before="154"/>
                              <w:ind w:left="1196"/>
                              <w:rPr>
                                <w:b/>
                                <w:sz w:val="19"/>
                              </w:rPr>
                            </w:pPr>
                            <w:r>
                              <w:rPr>
                                <w:b/>
                                <w:sz w:val="19"/>
                              </w:rPr>
                              <w:t>公务用车购置及运行费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1572" w:type="dxa"/>
                            <w:vMerge w:val="continue"/>
                            <w:tcBorders>
                              <w:top w:val="nil"/>
                            </w:tcBorders>
                          </w:tcPr>
                          <w:p>
                            <w:pPr>
                              <w:rPr>
                                <w:sz w:val="2"/>
                                <w:szCs w:val="2"/>
                              </w:rPr>
                            </w:pPr>
                          </w:p>
                        </w:tc>
                        <w:tc>
                          <w:tcPr>
                            <w:tcW w:w="1673" w:type="dxa"/>
                            <w:vMerge w:val="continue"/>
                            <w:tcBorders>
                              <w:top w:val="nil"/>
                            </w:tcBorders>
                          </w:tcPr>
                          <w:p>
                            <w:pPr>
                              <w:rPr>
                                <w:sz w:val="2"/>
                                <w:szCs w:val="2"/>
                              </w:rPr>
                            </w:pPr>
                          </w:p>
                        </w:tc>
                        <w:tc>
                          <w:tcPr>
                            <w:tcW w:w="963" w:type="dxa"/>
                            <w:vMerge w:val="continue"/>
                            <w:tcBorders>
                              <w:top w:val="nil"/>
                            </w:tcBorders>
                          </w:tcPr>
                          <w:p>
                            <w:pPr>
                              <w:rPr>
                                <w:sz w:val="2"/>
                                <w:szCs w:val="2"/>
                              </w:rPr>
                            </w:pPr>
                          </w:p>
                        </w:tc>
                        <w:tc>
                          <w:tcPr>
                            <w:tcW w:w="1049" w:type="dxa"/>
                            <w:vMerge w:val="continue"/>
                            <w:tcBorders>
                              <w:top w:val="nil"/>
                            </w:tcBorders>
                          </w:tcPr>
                          <w:p>
                            <w:pPr>
                              <w:rPr>
                                <w:sz w:val="2"/>
                                <w:szCs w:val="2"/>
                              </w:rPr>
                            </w:pPr>
                          </w:p>
                        </w:tc>
                        <w:tc>
                          <w:tcPr>
                            <w:tcW w:w="1428" w:type="dxa"/>
                          </w:tcPr>
                          <w:p>
                            <w:pPr>
                              <w:pStyle w:val="11"/>
                              <w:spacing w:before="153"/>
                              <w:ind w:left="506" w:right="480"/>
                              <w:jc w:val="center"/>
                              <w:rPr>
                                <w:b/>
                                <w:sz w:val="19"/>
                              </w:rPr>
                            </w:pPr>
                            <w:r>
                              <w:rPr>
                                <w:b/>
                                <w:sz w:val="19"/>
                              </w:rPr>
                              <w:t>合计</w:t>
                            </w:r>
                          </w:p>
                        </w:tc>
                        <w:tc>
                          <w:tcPr>
                            <w:tcW w:w="1454" w:type="dxa"/>
                          </w:tcPr>
                          <w:p>
                            <w:pPr>
                              <w:pStyle w:val="11"/>
                              <w:spacing w:before="153"/>
                              <w:ind w:left="48"/>
                              <w:rPr>
                                <w:b/>
                                <w:sz w:val="19"/>
                              </w:rPr>
                            </w:pPr>
                            <w:r>
                              <w:rPr>
                                <w:b/>
                                <w:sz w:val="19"/>
                              </w:rPr>
                              <w:t>公务用车购置费</w:t>
                            </w:r>
                          </w:p>
                        </w:tc>
                        <w:tc>
                          <w:tcPr>
                            <w:tcW w:w="1454" w:type="dxa"/>
                          </w:tcPr>
                          <w:p>
                            <w:pPr>
                              <w:pStyle w:val="11"/>
                              <w:spacing w:before="153"/>
                              <w:ind w:right="29"/>
                              <w:jc w:val="right"/>
                              <w:rPr>
                                <w:b/>
                                <w:sz w:val="19"/>
                              </w:rPr>
                            </w:pPr>
                            <w:r>
                              <w:rPr>
                                <w:b/>
                                <w:sz w:val="19"/>
                              </w:rPr>
                              <w:t>公务用车运行费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1572" w:type="dxa"/>
                          </w:tcPr>
                          <w:p>
                            <w:pPr>
                              <w:pStyle w:val="11"/>
                              <w:rPr>
                                <w:sz w:val="18"/>
                              </w:rPr>
                            </w:pPr>
                          </w:p>
                          <w:p>
                            <w:pPr>
                              <w:pStyle w:val="11"/>
                              <w:spacing w:before="8"/>
                              <w:rPr>
                                <w:sz w:val="20"/>
                              </w:rPr>
                            </w:pPr>
                          </w:p>
                          <w:p>
                            <w:pPr>
                              <w:pStyle w:val="11"/>
                              <w:ind w:left="304"/>
                              <w:rPr>
                                <w:b/>
                                <w:sz w:val="19"/>
                              </w:rPr>
                            </w:pPr>
                            <w:r>
                              <w:rPr>
                                <w:b/>
                                <w:sz w:val="19"/>
                              </w:rPr>
                              <w:t>本年预算数</w:t>
                            </w:r>
                          </w:p>
                        </w:tc>
                        <w:tc>
                          <w:tcPr>
                            <w:tcW w:w="1673" w:type="dxa"/>
                          </w:tcPr>
                          <w:p>
                            <w:pPr>
                              <w:pStyle w:val="11"/>
                              <w:rPr>
                                <w:sz w:val="18"/>
                              </w:rPr>
                            </w:pPr>
                          </w:p>
                          <w:p>
                            <w:pPr>
                              <w:pStyle w:val="11"/>
                              <w:spacing w:before="8"/>
                              <w:rPr>
                                <w:sz w:val="20"/>
                              </w:rPr>
                            </w:pPr>
                          </w:p>
                          <w:p>
                            <w:pPr>
                              <w:pStyle w:val="11"/>
                              <w:ind w:right="1"/>
                              <w:jc w:val="right"/>
                              <w:rPr>
                                <w:sz w:val="19"/>
                              </w:rPr>
                            </w:pPr>
                            <w:r>
                              <w:rPr>
                                <w:sz w:val="19"/>
                              </w:rPr>
                              <w:t>47.43</w:t>
                            </w:r>
                          </w:p>
                        </w:tc>
                        <w:tc>
                          <w:tcPr>
                            <w:tcW w:w="963" w:type="dxa"/>
                          </w:tcPr>
                          <w:p>
                            <w:pPr>
                              <w:pStyle w:val="11"/>
                              <w:rPr>
                                <w:rFonts w:ascii="Times New Roman"/>
                                <w:sz w:val="22"/>
                              </w:rPr>
                            </w:pPr>
                          </w:p>
                        </w:tc>
                        <w:tc>
                          <w:tcPr>
                            <w:tcW w:w="1049" w:type="dxa"/>
                          </w:tcPr>
                          <w:p>
                            <w:pPr>
                              <w:pStyle w:val="11"/>
                              <w:rPr>
                                <w:sz w:val="18"/>
                              </w:rPr>
                            </w:pPr>
                          </w:p>
                          <w:p>
                            <w:pPr>
                              <w:pStyle w:val="11"/>
                              <w:spacing w:before="8"/>
                              <w:rPr>
                                <w:sz w:val="20"/>
                              </w:rPr>
                            </w:pPr>
                          </w:p>
                          <w:p>
                            <w:pPr>
                              <w:pStyle w:val="11"/>
                              <w:ind w:left="536"/>
                              <w:rPr>
                                <w:sz w:val="19"/>
                              </w:rPr>
                            </w:pPr>
                            <w:r>
                              <w:rPr>
                                <w:sz w:val="19"/>
                              </w:rPr>
                              <w:t>46.00</w:t>
                            </w:r>
                          </w:p>
                        </w:tc>
                        <w:tc>
                          <w:tcPr>
                            <w:tcW w:w="1428" w:type="dxa"/>
                          </w:tcPr>
                          <w:p>
                            <w:pPr>
                              <w:pStyle w:val="11"/>
                              <w:rPr>
                                <w:rFonts w:ascii="Times New Roman"/>
                                <w:sz w:val="22"/>
                              </w:rPr>
                            </w:pPr>
                          </w:p>
                        </w:tc>
                        <w:tc>
                          <w:tcPr>
                            <w:tcW w:w="1454" w:type="dxa"/>
                          </w:tcPr>
                          <w:p>
                            <w:pPr>
                              <w:pStyle w:val="11"/>
                              <w:rPr>
                                <w:rFonts w:ascii="Times New Roman"/>
                                <w:sz w:val="22"/>
                              </w:rPr>
                            </w:pPr>
                          </w:p>
                        </w:tc>
                        <w:tc>
                          <w:tcPr>
                            <w:tcW w:w="1454" w:type="dxa"/>
                          </w:tcPr>
                          <w:p>
                            <w:pPr>
                              <w:pStyle w:val="11"/>
                              <w:rPr>
                                <w:sz w:val="18"/>
                              </w:rPr>
                            </w:pPr>
                          </w:p>
                          <w:p>
                            <w:pPr>
                              <w:pStyle w:val="11"/>
                              <w:spacing w:before="8"/>
                              <w:rPr>
                                <w:sz w:val="20"/>
                              </w:rPr>
                            </w:pPr>
                          </w:p>
                          <w:p>
                            <w:pPr>
                              <w:pStyle w:val="11"/>
                              <w:ind w:right="3"/>
                              <w:jc w:val="right"/>
                              <w:rPr>
                                <w:sz w:val="19"/>
                              </w:rPr>
                            </w:pPr>
                            <w:r>
                              <w:rPr>
                                <w:sz w:val="19"/>
                              </w:rPr>
                              <w:t>1.43</w:t>
                            </w:r>
                          </w:p>
                        </w:tc>
                      </w:tr>
                    </w:tbl>
                    <w:p>
                      <w:pPr>
                        <w:pStyle w:val="6"/>
                      </w:pPr>
                    </w:p>
                  </w:txbxContent>
                </v:textbox>
              </v:shape>
            </w:pict>
          </mc:Fallback>
        </mc:AlternateContent>
      </w:r>
      <w:r>
        <w:rPr>
          <w:rFonts w:hint="eastAsia" w:ascii="宋体" w:eastAsia="宋体"/>
          <w:sz w:val="19"/>
        </w:rPr>
        <w:t>单位：万元</w:t>
      </w:r>
    </w:p>
    <w:p>
      <w:pPr>
        <w:spacing w:after="0"/>
        <w:jc w:val="left"/>
        <w:rPr>
          <w:rFonts w:hint="eastAsia" w:ascii="宋体" w:eastAsia="宋体"/>
          <w:sz w:val="19"/>
        </w:rPr>
        <w:sectPr>
          <w:pgSz w:w="11910" w:h="16840"/>
          <w:pgMar w:top="1160" w:right="220" w:bottom="280" w:left="160" w:header="720" w:footer="720" w:gutter="0"/>
          <w:cols w:equalWidth="0" w:num="2">
            <w:col w:w="8978" w:space="40"/>
            <w:col w:w="2512"/>
          </w:cols>
        </w:sectPr>
      </w:pPr>
    </w:p>
    <w:p>
      <w:pPr>
        <w:pStyle w:val="2"/>
        <w:spacing w:before="20"/>
        <w:ind w:left="3682"/>
      </w:pPr>
      <w:r>
        <w:rPr>
          <w:w w:val="95"/>
        </w:rPr>
        <w:t>政府性基金预算支出表</w:t>
      </w:r>
    </w:p>
    <w:p>
      <w:pPr>
        <w:pStyle w:val="6"/>
        <w:rPr>
          <w:rFonts w:ascii="黑体"/>
          <w:b/>
          <w:sz w:val="20"/>
        </w:rPr>
      </w:pPr>
      <w:r>
        <w:br w:type="column"/>
      </w:r>
    </w:p>
    <w:p>
      <w:pPr>
        <w:pStyle w:val="6"/>
        <w:spacing w:before="6"/>
        <w:rPr>
          <w:rFonts w:ascii="黑体"/>
          <w:b/>
          <w:sz w:val="24"/>
        </w:rPr>
      </w:pPr>
    </w:p>
    <w:p>
      <w:pPr>
        <w:spacing w:before="0"/>
        <w:ind w:left="0" w:right="152" w:firstLine="0"/>
        <w:jc w:val="right"/>
        <w:rPr>
          <w:rFonts w:hint="eastAsia" w:ascii="宋体" w:eastAsia="宋体"/>
          <w:sz w:val="20"/>
        </w:rPr>
      </w:pPr>
      <w:r>
        <w:rPr>
          <w:rFonts w:hint="eastAsia" w:ascii="宋体" w:eastAsia="宋体"/>
          <w:spacing w:val="-1"/>
          <w:sz w:val="20"/>
        </w:rPr>
        <w:t xml:space="preserve">部门预算公开表 </w:t>
      </w:r>
      <w:r>
        <w:rPr>
          <w:rFonts w:hint="eastAsia" w:ascii="宋体" w:eastAsia="宋体"/>
          <w:sz w:val="20"/>
        </w:rPr>
        <w:t>5</w:t>
      </w:r>
    </w:p>
    <w:p>
      <w:pPr>
        <w:spacing w:before="29"/>
        <w:ind w:left="0" w:right="151" w:firstLine="0"/>
        <w:jc w:val="right"/>
        <w:rPr>
          <w:rFonts w:hint="eastAsia" w:ascii="宋体" w:eastAsia="宋体"/>
          <w:sz w:val="20"/>
        </w:rPr>
      </w:pPr>
      <w:r>
        <w:rPr>
          <w:rFonts w:hint="eastAsia" w:ascii="宋体" w:eastAsia="宋体"/>
          <w:w w:val="95"/>
          <w:sz w:val="20"/>
        </w:rPr>
        <w:t>单位：万元</w:t>
      </w:r>
    </w:p>
    <w:p>
      <w:pPr>
        <w:spacing w:after="0"/>
        <w:jc w:val="right"/>
        <w:rPr>
          <w:rFonts w:hint="eastAsia" w:ascii="宋体" w:eastAsia="宋体"/>
          <w:sz w:val="20"/>
        </w:rPr>
        <w:sectPr>
          <w:pgSz w:w="11910" w:h="16840"/>
          <w:pgMar w:top="1060" w:right="220" w:bottom="280" w:left="160" w:header="720" w:footer="720" w:gutter="0"/>
          <w:cols w:equalWidth="0" w:num="2">
            <w:col w:w="8118" w:space="40"/>
            <w:col w:w="3372"/>
          </w:cols>
        </w:sectPr>
      </w:pPr>
    </w:p>
    <w:tbl>
      <w:tblPr>
        <w:tblStyle w:val="7"/>
        <w:tblW w:w="0" w:type="auto"/>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6"/>
        <w:gridCol w:w="1066"/>
        <w:gridCol w:w="1906"/>
        <w:gridCol w:w="1740"/>
        <w:gridCol w:w="1740"/>
        <w:gridCol w:w="1740"/>
        <w:gridCol w:w="17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5778" w:type="dxa"/>
            <w:gridSpan w:val="4"/>
          </w:tcPr>
          <w:p>
            <w:pPr>
              <w:pStyle w:val="11"/>
              <w:spacing w:before="10" w:line="235" w:lineRule="exact"/>
              <w:ind w:left="2271" w:right="2242"/>
              <w:jc w:val="center"/>
              <w:rPr>
                <w:b/>
                <w:sz w:val="20"/>
              </w:rPr>
            </w:pPr>
            <w:r>
              <w:rPr>
                <w:b/>
                <w:sz w:val="20"/>
              </w:rPr>
              <w:t>功能分类科目</w:t>
            </w:r>
          </w:p>
        </w:tc>
        <w:tc>
          <w:tcPr>
            <w:tcW w:w="5220" w:type="dxa"/>
            <w:gridSpan w:val="3"/>
          </w:tcPr>
          <w:p>
            <w:pPr>
              <w:pStyle w:val="11"/>
              <w:spacing w:before="10" w:line="235" w:lineRule="exact"/>
              <w:ind w:left="1940" w:right="1911"/>
              <w:jc w:val="center"/>
              <w:rPr>
                <w:b/>
                <w:sz w:val="20"/>
              </w:rPr>
            </w:pPr>
            <w:r>
              <w:rPr>
                <w:b/>
                <w:sz w:val="20"/>
              </w:rPr>
              <w:t>2019 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038" w:type="dxa"/>
            <w:gridSpan w:val="3"/>
          </w:tcPr>
          <w:p>
            <w:pPr>
              <w:pStyle w:val="11"/>
              <w:spacing w:before="9" w:line="236" w:lineRule="exact"/>
              <w:ind w:left="1602" w:right="1571"/>
              <w:jc w:val="center"/>
              <w:rPr>
                <w:b/>
                <w:sz w:val="20"/>
              </w:rPr>
            </w:pPr>
            <w:r>
              <w:rPr>
                <w:b/>
                <w:sz w:val="20"/>
              </w:rPr>
              <w:t>科目编码</w:t>
            </w:r>
          </w:p>
        </w:tc>
        <w:tc>
          <w:tcPr>
            <w:tcW w:w="1740" w:type="dxa"/>
            <w:vMerge w:val="restart"/>
          </w:tcPr>
          <w:p>
            <w:pPr>
              <w:pStyle w:val="11"/>
              <w:spacing w:before="153"/>
              <w:ind w:left="474"/>
              <w:rPr>
                <w:b/>
                <w:sz w:val="20"/>
              </w:rPr>
            </w:pPr>
            <w:r>
              <w:rPr>
                <w:b/>
                <w:sz w:val="20"/>
              </w:rPr>
              <w:t>科目名称</w:t>
            </w:r>
          </w:p>
        </w:tc>
        <w:tc>
          <w:tcPr>
            <w:tcW w:w="1740" w:type="dxa"/>
            <w:vMerge w:val="restart"/>
          </w:tcPr>
          <w:p>
            <w:pPr>
              <w:pStyle w:val="11"/>
              <w:spacing w:before="153"/>
              <w:ind w:left="654" w:right="623"/>
              <w:jc w:val="center"/>
              <w:rPr>
                <w:b/>
                <w:sz w:val="20"/>
              </w:rPr>
            </w:pPr>
            <w:r>
              <w:rPr>
                <w:b/>
                <w:sz w:val="20"/>
              </w:rPr>
              <w:t>合计</w:t>
            </w:r>
          </w:p>
        </w:tc>
        <w:tc>
          <w:tcPr>
            <w:tcW w:w="1740" w:type="dxa"/>
            <w:vMerge w:val="restart"/>
          </w:tcPr>
          <w:p>
            <w:pPr>
              <w:pStyle w:val="11"/>
              <w:spacing w:before="153"/>
              <w:ind w:left="473"/>
              <w:rPr>
                <w:b/>
                <w:sz w:val="20"/>
              </w:rPr>
            </w:pPr>
            <w:r>
              <w:rPr>
                <w:b/>
                <w:sz w:val="20"/>
              </w:rPr>
              <w:t>基本支出</w:t>
            </w:r>
          </w:p>
        </w:tc>
        <w:tc>
          <w:tcPr>
            <w:tcW w:w="1740" w:type="dxa"/>
            <w:vMerge w:val="restart"/>
          </w:tcPr>
          <w:p>
            <w:pPr>
              <w:pStyle w:val="11"/>
              <w:spacing w:before="153"/>
              <w:ind w:left="474"/>
              <w:rPr>
                <w:b/>
                <w:sz w:val="20"/>
              </w:rPr>
            </w:pPr>
            <w:r>
              <w:rPr>
                <w:b/>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spacing w:before="10" w:line="236" w:lineRule="exact"/>
              <w:ind w:left="35"/>
              <w:jc w:val="center"/>
              <w:rPr>
                <w:b/>
                <w:sz w:val="20"/>
              </w:rPr>
            </w:pPr>
            <w:r>
              <w:rPr>
                <w:b/>
                <w:w w:val="99"/>
                <w:sz w:val="20"/>
              </w:rPr>
              <w:t>类</w:t>
            </w:r>
          </w:p>
        </w:tc>
        <w:tc>
          <w:tcPr>
            <w:tcW w:w="1066" w:type="dxa"/>
          </w:tcPr>
          <w:p>
            <w:pPr>
              <w:pStyle w:val="11"/>
              <w:spacing w:before="10" w:line="236" w:lineRule="exact"/>
              <w:ind w:left="35"/>
              <w:jc w:val="center"/>
              <w:rPr>
                <w:b/>
                <w:sz w:val="20"/>
              </w:rPr>
            </w:pPr>
            <w:r>
              <w:rPr>
                <w:b/>
                <w:w w:val="99"/>
                <w:sz w:val="20"/>
              </w:rPr>
              <w:t>款</w:t>
            </w:r>
          </w:p>
        </w:tc>
        <w:tc>
          <w:tcPr>
            <w:tcW w:w="1906" w:type="dxa"/>
          </w:tcPr>
          <w:p>
            <w:pPr>
              <w:pStyle w:val="11"/>
              <w:spacing w:before="10" w:line="236" w:lineRule="exact"/>
              <w:ind w:left="29"/>
              <w:jc w:val="center"/>
              <w:rPr>
                <w:b/>
                <w:sz w:val="20"/>
              </w:rPr>
            </w:pPr>
            <w:r>
              <w:rPr>
                <w:b/>
                <w:w w:val="99"/>
                <w:sz w:val="20"/>
              </w:rPr>
              <w:t>项</w:t>
            </w:r>
          </w:p>
        </w:tc>
        <w:tc>
          <w:tcPr>
            <w:tcW w:w="1740"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7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spacing w:before="20" w:line="225" w:lineRule="exact"/>
              <w:ind w:left="430" w:right="393"/>
              <w:jc w:val="center"/>
              <w:rPr>
                <w:sz w:val="18"/>
              </w:rPr>
            </w:pPr>
            <w:r>
              <w:rPr>
                <w:sz w:val="18"/>
              </w:rPr>
              <w:t>**</w:t>
            </w:r>
          </w:p>
        </w:tc>
        <w:tc>
          <w:tcPr>
            <w:tcW w:w="1066" w:type="dxa"/>
          </w:tcPr>
          <w:p>
            <w:pPr>
              <w:pStyle w:val="11"/>
              <w:spacing w:before="20" w:line="225" w:lineRule="exact"/>
              <w:ind w:left="429" w:right="394"/>
              <w:jc w:val="center"/>
              <w:rPr>
                <w:sz w:val="18"/>
              </w:rPr>
            </w:pPr>
            <w:r>
              <w:rPr>
                <w:sz w:val="18"/>
              </w:rPr>
              <w:t>**</w:t>
            </w:r>
          </w:p>
        </w:tc>
        <w:tc>
          <w:tcPr>
            <w:tcW w:w="1906" w:type="dxa"/>
          </w:tcPr>
          <w:p>
            <w:pPr>
              <w:pStyle w:val="11"/>
              <w:spacing w:before="20" w:line="225" w:lineRule="exact"/>
              <w:ind w:left="850" w:right="815"/>
              <w:jc w:val="center"/>
              <w:rPr>
                <w:sz w:val="18"/>
              </w:rPr>
            </w:pPr>
            <w:r>
              <w:rPr>
                <w:sz w:val="18"/>
              </w:rPr>
              <w:t>**</w:t>
            </w:r>
          </w:p>
        </w:tc>
        <w:tc>
          <w:tcPr>
            <w:tcW w:w="1740" w:type="dxa"/>
          </w:tcPr>
          <w:p>
            <w:pPr>
              <w:pStyle w:val="11"/>
              <w:spacing w:before="20" w:line="225" w:lineRule="exact"/>
              <w:ind w:left="654" w:right="620"/>
              <w:jc w:val="center"/>
              <w:rPr>
                <w:sz w:val="18"/>
              </w:rPr>
            </w:pPr>
            <w:r>
              <w:rPr>
                <w:sz w:val="18"/>
              </w:rPr>
              <w:t>合计</w:t>
            </w:r>
          </w:p>
        </w:tc>
        <w:tc>
          <w:tcPr>
            <w:tcW w:w="1740" w:type="dxa"/>
          </w:tcPr>
          <w:p>
            <w:pPr>
              <w:pStyle w:val="11"/>
              <w:spacing w:before="20" w:line="225" w:lineRule="exact"/>
              <w:ind w:left="32"/>
              <w:jc w:val="center"/>
              <w:rPr>
                <w:sz w:val="18"/>
              </w:rPr>
            </w:pPr>
            <w:r>
              <w:rPr>
                <w:sz w:val="18"/>
              </w:rPr>
              <w:t>1</w:t>
            </w:r>
          </w:p>
        </w:tc>
        <w:tc>
          <w:tcPr>
            <w:tcW w:w="1740" w:type="dxa"/>
          </w:tcPr>
          <w:p>
            <w:pPr>
              <w:pStyle w:val="11"/>
              <w:spacing w:before="20" w:line="225" w:lineRule="exact"/>
              <w:ind w:left="32"/>
              <w:jc w:val="center"/>
              <w:rPr>
                <w:sz w:val="18"/>
              </w:rPr>
            </w:pPr>
            <w:r>
              <w:rPr>
                <w:sz w:val="18"/>
              </w:rPr>
              <w:t>2</w:t>
            </w:r>
          </w:p>
        </w:tc>
        <w:tc>
          <w:tcPr>
            <w:tcW w:w="1740" w:type="dxa"/>
          </w:tcPr>
          <w:p>
            <w:pPr>
              <w:pStyle w:val="11"/>
              <w:spacing w:before="20" w:line="225" w:lineRule="exact"/>
              <w:ind w:left="32"/>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1066" w:type="dxa"/>
          </w:tcPr>
          <w:p>
            <w:pPr>
              <w:pStyle w:val="11"/>
              <w:rPr>
                <w:rFonts w:ascii="Times New Roman"/>
                <w:sz w:val="22"/>
              </w:rPr>
            </w:pPr>
          </w:p>
        </w:tc>
        <w:tc>
          <w:tcPr>
            <w:tcW w:w="1066" w:type="dxa"/>
          </w:tcPr>
          <w:p>
            <w:pPr>
              <w:pStyle w:val="11"/>
              <w:rPr>
                <w:rFonts w:ascii="Times New Roman"/>
                <w:sz w:val="22"/>
              </w:rPr>
            </w:pPr>
          </w:p>
        </w:tc>
        <w:tc>
          <w:tcPr>
            <w:tcW w:w="1906" w:type="dxa"/>
          </w:tcPr>
          <w:p>
            <w:pPr>
              <w:pStyle w:val="11"/>
              <w:rPr>
                <w:rFonts w:ascii="Times New Roman"/>
                <w:sz w:val="22"/>
              </w:rPr>
            </w:pPr>
          </w:p>
        </w:tc>
        <w:tc>
          <w:tcPr>
            <w:tcW w:w="1740" w:type="dxa"/>
          </w:tcPr>
          <w:p>
            <w:pPr>
              <w:pStyle w:val="11"/>
              <w:rPr>
                <w:rFonts w:ascii="Times New Roman"/>
                <w:sz w:val="22"/>
              </w:rPr>
            </w:pPr>
          </w:p>
        </w:tc>
        <w:tc>
          <w:tcPr>
            <w:tcW w:w="1740" w:type="dxa"/>
          </w:tcPr>
          <w:p>
            <w:pPr>
              <w:pStyle w:val="11"/>
              <w:rPr>
                <w:rFonts w:ascii="Times New Roman"/>
                <w:sz w:val="22"/>
              </w:rPr>
            </w:pPr>
          </w:p>
        </w:tc>
        <w:tc>
          <w:tcPr>
            <w:tcW w:w="1740" w:type="dxa"/>
          </w:tcPr>
          <w:p>
            <w:pPr>
              <w:pStyle w:val="11"/>
              <w:rPr>
                <w:rFonts w:ascii="Times New Roman"/>
                <w:sz w:val="22"/>
              </w:rPr>
            </w:pPr>
          </w:p>
        </w:tc>
        <w:tc>
          <w:tcPr>
            <w:tcW w:w="1740" w:type="dxa"/>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rPr>
                <w:rFonts w:ascii="Times New Roman"/>
                <w:sz w:val="18"/>
              </w:rPr>
            </w:pPr>
          </w:p>
        </w:tc>
        <w:tc>
          <w:tcPr>
            <w:tcW w:w="1066" w:type="dxa"/>
          </w:tcPr>
          <w:p>
            <w:pPr>
              <w:pStyle w:val="11"/>
              <w:rPr>
                <w:rFonts w:ascii="Times New Roman"/>
                <w:sz w:val="18"/>
              </w:rPr>
            </w:pPr>
          </w:p>
        </w:tc>
        <w:tc>
          <w:tcPr>
            <w:tcW w:w="1906"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rPr>
                <w:rFonts w:ascii="Times New Roman"/>
                <w:sz w:val="18"/>
              </w:rPr>
            </w:pPr>
          </w:p>
        </w:tc>
        <w:tc>
          <w:tcPr>
            <w:tcW w:w="1066" w:type="dxa"/>
          </w:tcPr>
          <w:p>
            <w:pPr>
              <w:pStyle w:val="11"/>
              <w:rPr>
                <w:rFonts w:ascii="Times New Roman"/>
                <w:sz w:val="18"/>
              </w:rPr>
            </w:pPr>
          </w:p>
        </w:tc>
        <w:tc>
          <w:tcPr>
            <w:tcW w:w="1906"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rPr>
                <w:rFonts w:ascii="Times New Roman"/>
                <w:sz w:val="18"/>
              </w:rPr>
            </w:pPr>
          </w:p>
        </w:tc>
        <w:tc>
          <w:tcPr>
            <w:tcW w:w="1066" w:type="dxa"/>
          </w:tcPr>
          <w:p>
            <w:pPr>
              <w:pStyle w:val="11"/>
              <w:rPr>
                <w:rFonts w:ascii="Times New Roman"/>
                <w:sz w:val="18"/>
              </w:rPr>
            </w:pPr>
          </w:p>
        </w:tc>
        <w:tc>
          <w:tcPr>
            <w:tcW w:w="1906"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66" w:type="dxa"/>
          </w:tcPr>
          <w:p>
            <w:pPr>
              <w:pStyle w:val="11"/>
              <w:rPr>
                <w:rFonts w:ascii="Times New Roman"/>
                <w:sz w:val="18"/>
              </w:rPr>
            </w:pPr>
          </w:p>
        </w:tc>
        <w:tc>
          <w:tcPr>
            <w:tcW w:w="1066" w:type="dxa"/>
          </w:tcPr>
          <w:p>
            <w:pPr>
              <w:pStyle w:val="11"/>
              <w:rPr>
                <w:rFonts w:ascii="Times New Roman"/>
                <w:sz w:val="18"/>
              </w:rPr>
            </w:pPr>
          </w:p>
        </w:tc>
        <w:tc>
          <w:tcPr>
            <w:tcW w:w="1906"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c>
          <w:tcPr>
            <w:tcW w:w="1740" w:type="dxa"/>
          </w:tcPr>
          <w:p>
            <w:pPr>
              <w:pStyle w:val="11"/>
              <w:rPr>
                <w:rFonts w:ascii="Times New Roman"/>
                <w:sz w:val="18"/>
              </w:rPr>
            </w:pPr>
          </w:p>
        </w:tc>
      </w:tr>
    </w:tbl>
    <w:p>
      <w:pPr>
        <w:pStyle w:val="6"/>
        <w:spacing w:before="2"/>
        <w:ind w:left="283"/>
        <w:jc w:val="center"/>
        <w:rPr>
          <w:rFonts w:hint="eastAsia" w:ascii="宋体" w:eastAsia="宋体"/>
        </w:rPr>
      </w:pPr>
      <w:r>
        <w:rPr>
          <w:rFonts w:hint="eastAsia" w:ascii="宋体" w:eastAsia="宋体"/>
        </w:rPr>
        <w:t>备注：没有数据的单位应当列出空表并说明。</w:t>
      </w:r>
    </w:p>
    <w:p>
      <w:pPr>
        <w:spacing w:after="0"/>
        <w:jc w:val="center"/>
        <w:rPr>
          <w:rFonts w:hint="eastAsia" w:ascii="宋体" w:eastAsia="宋体"/>
        </w:rPr>
        <w:sectPr>
          <w:type w:val="continuous"/>
          <w:pgSz w:w="11910" w:h="16840"/>
          <w:pgMar w:top="1580" w:right="220" w:bottom="280" w:left="160" w:header="720" w:footer="720" w:gutter="0"/>
        </w:sectPr>
      </w:pPr>
    </w:p>
    <w:p>
      <w:pPr>
        <w:pStyle w:val="2"/>
        <w:spacing w:before="23"/>
        <w:ind w:left="4459"/>
      </w:pPr>
      <w:r>
        <w:rPr>
          <w:w w:val="95"/>
        </w:rPr>
        <w:t>部门收支总表</w:t>
      </w:r>
    </w:p>
    <w:p>
      <w:pPr>
        <w:pStyle w:val="6"/>
        <w:rPr>
          <w:rFonts w:ascii="黑体"/>
          <w:b/>
          <w:sz w:val="24"/>
        </w:rPr>
      </w:pPr>
      <w:r>
        <w:br w:type="column"/>
      </w:r>
    </w:p>
    <w:p>
      <w:pPr>
        <w:pStyle w:val="6"/>
        <w:spacing w:before="10"/>
        <w:rPr>
          <w:rFonts w:ascii="黑体"/>
          <w:b/>
          <w:sz w:val="30"/>
        </w:rPr>
      </w:pPr>
    </w:p>
    <w:p>
      <w:pPr>
        <w:spacing w:before="0"/>
        <w:ind w:left="2714" w:right="0" w:firstLine="0"/>
        <w:jc w:val="left"/>
        <w:rPr>
          <w:rFonts w:ascii="Tahoma" w:eastAsia="Tahoma"/>
          <w:sz w:val="20"/>
        </w:rPr>
      </w:pPr>
      <w:r>
        <w:rPr>
          <w:rFonts w:hint="eastAsia" w:ascii="宋体" w:eastAsia="宋体"/>
          <w:spacing w:val="-8"/>
          <w:sz w:val="20"/>
        </w:rPr>
        <w:t xml:space="preserve">部门公开表 </w:t>
      </w:r>
      <w:r>
        <w:rPr>
          <w:rFonts w:ascii="Tahoma" w:eastAsia="Tahoma"/>
          <w:sz w:val="20"/>
        </w:rPr>
        <w:t>6</w:t>
      </w:r>
    </w:p>
    <w:p>
      <w:pPr>
        <w:spacing w:before="41"/>
        <w:ind w:left="2885" w:right="0" w:firstLine="0"/>
        <w:jc w:val="left"/>
        <w:rPr>
          <w:rFonts w:hint="eastAsia" w:ascii="宋体" w:eastAsia="宋体"/>
          <w:sz w:val="20"/>
        </w:rPr>
      </w:pPr>
      <w:r>
        <mc:AlternateContent>
          <mc:Choice Requires="wps">
            <w:drawing>
              <wp:anchor distT="0" distB="0" distL="114300" distR="114300" simplePos="0" relativeHeight="251661312" behindDoc="0" locked="0" layoutInCell="1" allowOverlap="1">
                <wp:simplePos x="0" y="0"/>
                <wp:positionH relativeFrom="page">
                  <wp:posOffset>413385</wp:posOffset>
                </wp:positionH>
                <wp:positionV relativeFrom="paragraph">
                  <wp:posOffset>170180</wp:posOffset>
                </wp:positionV>
                <wp:extent cx="6724015" cy="6120765"/>
                <wp:effectExtent l="0" t="0" r="0" b="0"/>
                <wp:wrapNone/>
                <wp:docPr id="8" name="文本框 5"/>
                <wp:cNvGraphicFramePr/>
                <a:graphic xmlns:a="http://schemas.openxmlformats.org/drawingml/2006/main">
                  <a:graphicData uri="http://schemas.microsoft.com/office/word/2010/wordprocessingShape">
                    <wps:wsp>
                      <wps:cNvSpPr txBox="1"/>
                      <wps:spPr>
                        <a:xfrm>
                          <a:off x="0" y="0"/>
                          <a:ext cx="6724015" cy="612076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94"/>
                              <w:gridCol w:w="2294"/>
                              <w:gridCol w:w="2791"/>
                              <w:gridCol w:w="22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5488" w:type="dxa"/>
                                  <w:gridSpan w:val="2"/>
                                </w:tcPr>
                                <w:p>
                                  <w:pPr>
                                    <w:pStyle w:val="11"/>
                                    <w:spacing w:before="4" w:line="241" w:lineRule="exact"/>
                                    <w:ind w:left="2529" w:right="2496"/>
                                    <w:jc w:val="center"/>
                                    <w:rPr>
                                      <w:b/>
                                      <w:sz w:val="20"/>
                                    </w:rPr>
                                  </w:pPr>
                                  <w:r>
                                    <w:rPr>
                                      <w:b/>
                                      <w:sz w:val="20"/>
                                    </w:rPr>
                                    <w:t>收入</w:t>
                                  </w:r>
                                </w:p>
                              </w:tc>
                              <w:tc>
                                <w:tcPr>
                                  <w:tcW w:w="5071" w:type="dxa"/>
                                  <w:gridSpan w:val="2"/>
                                </w:tcPr>
                                <w:p>
                                  <w:pPr>
                                    <w:pStyle w:val="11"/>
                                    <w:spacing w:before="4" w:line="241" w:lineRule="exact"/>
                                    <w:ind w:left="2321" w:right="2287"/>
                                    <w:jc w:val="center"/>
                                    <w:rPr>
                                      <w:b/>
                                      <w:sz w:val="20"/>
                                    </w:rPr>
                                  </w:pPr>
                                  <w:r>
                                    <w:rPr>
                                      <w:b/>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5" w:line="241" w:lineRule="exact"/>
                                    <w:ind w:left="1382" w:right="1349"/>
                                    <w:jc w:val="center"/>
                                    <w:rPr>
                                      <w:b/>
                                      <w:sz w:val="20"/>
                                    </w:rPr>
                                  </w:pPr>
                                  <w:r>
                                    <w:rPr>
                                      <w:b/>
                                      <w:sz w:val="20"/>
                                    </w:rPr>
                                    <w:t>项目</w:t>
                                  </w:r>
                                </w:p>
                              </w:tc>
                              <w:tc>
                                <w:tcPr>
                                  <w:tcW w:w="2294" w:type="dxa"/>
                                </w:tcPr>
                                <w:p>
                                  <w:pPr>
                                    <w:pStyle w:val="11"/>
                                    <w:spacing w:before="17" w:line="229" w:lineRule="exact"/>
                                    <w:ind w:left="529" w:right="497"/>
                                    <w:jc w:val="center"/>
                                    <w:rPr>
                                      <w:b/>
                                      <w:sz w:val="20"/>
                                    </w:rPr>
                                  </w:pPr>
                                  <w:r>
                                    <w:rPr>
                                      <w:b/>
                                      <w:sz w:val="20"/>
                                    </w:rPr>
                                    <w:t>2019年预算数</w:t>
                                  </w:r>
                                </w:p>
                              </w:tc>
                              <w:tc>
                                <w:tcPr>
                                  <w:tcW w:w="2791" w:type="dxa"/>
                                </w:tcPr>
                                <w:p>
                                  <w:pPr>
                                    <w:pStyle w:val="11"/>
                                    <w:spacing w:before="17" w:line="229" w:lineRule="exact"/>
                                    <w:ind w:left="494"/>
                                    <w:rPr>
                                      <w:b/>
                                      <w:sz w:val="20"/>
                                    </w:rPr>
                                  </w:pPr>
                                  <w:r>
                                    <w:rPr>
                                      <w:b/>
                                      <w:sz w:val="20"/>
                                    </w:rPr>
                                    <w:t>项目（按功能分类）</w:t>
                                  </w:r>
                                </w:p>
                              </w:tc>
                              <w:tc>
                                <w:tcPr>
                                  <w:tcW w:w="2280" w:type="dxa"/>
                                </w:tcPr>
                                <w:p>
                                  <w:pPr>
                                    <w:pStyle w:val="11"/>
                                    <w:spacing w:before="17" w:line="229" w:lineRule="exact"/>
                                    <w:ind w:left="524" w:right="488"/>
                                    <w:jc w:val="center"/>
                                    <w:rPr>
                                      <w:b/>
                                      <w:sz w:val="20"/>
                                    </w:rPr>
                                  </w:pPr>
                                  <w:r>
                                    <w:rPr>
                                      <w:b/>
                                      <w:sz w:val="20"/>
                                    </w:rPr>
                                    <w:t>2019年预算数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一.一般公共预算拨款收入</w:t>
                                  </w:r>
                                </w:p>
                              </w:tc>
                              <w:tc>
                                <w:tcPr>
                                  <w:tcW w:w="2294" w:type="dxa"/>
                                </w:tcPr>
                                <w:p>
                                  <w:pPr>
                                    <w:pStyle w:val="11"/>
                                    <w:spacing w:before="16" w:line="229" w:lineRule="exact"/>
                                    <w:ind w:left="529" w:right="491"/>
                                    <w:jc w:val="center"/>
                                    <w:rPr>
                                      <w:sz w:val="20"/>
                                    </w:rPr>
                                  </w:pPr>
                                  <w:r>
                                    <w:rPr>
                                      <w:sz w:val="20"/>
                                    </w:rPr>
                                    <w:t>1,047.62</w:t>
                                  </w:r>
                                </w:p>
                              </w:tc>
                              <w:tc>
                                <w:tcPr>
                                  <w:tcW w:w="2791" w:type="dxa"/>
                                </w:tcPr>
                                <w:p>
                                  <w:pPr>
                                    <w:pStyle w:val="11"/>
                                    <w:spacing w:before="16" w:line="229" w:lineRule="exact"/>
                                    <w:ind w:left="41"/>
                                    <w:rPr>
                                      <w:sz w:val="20"/>
                                    </w:rPr>
                                  </w:pPr>
                                  <w:r>
                                    <w:rPr>
                                      <w:sz w:val="20"/>
                                    </w:rPr>
                                    <w:t>一.一般公共服务支出</w:t>
                                  </w:r>
                                </w:p>
                              </w:tc>
                              <w:tc>
                                <w:tcPr>
                                  <w:tcW w:w="2280" w:type="dxa"/>
                                </w:tcPr>
                                <w:p>
                                  <w:pPr>
                                    <w:pStyle w:val="11"/>
                                    <w:spacing w:before="16" w:line="229" w:lineRule="exact"/>
                                    <w:ind w:left="524" w:right="485"/>
                                    <w:jc w:val="center"/>
                                    <w:rPr>
                                      <w:sz w:val="20"/>
                                    </w:rPr>
                                  </w:pPr>
                                  <w:r>
                                    <w:rPr>
                                      <w:sz w:val="20"/>
                                    </w:rPr>
                                    <w:t>354.40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(一)经费拨款收入</w:t>
                                  </w:r>
                                </w:p>
                              </w:tc>
                              <w:tc>
                                <w:tcPr>
                                  <w:tcW w:w="2294" w:type="dxa"/>
                                </w:tcPr>
                                <w:p>
                                  <w:pPr>
                                    <w:pStyle w:val="11"/>
                                    <w:spacing w:before="16" w:line="229" w:lineRule="exact"/>
                                    <w:ind w:left="529" w:right="493"/>
                                    <w:jc w:val="center"/>
                                    <w:rPr>
                                      <w:sz w:val="20"/>
                                    </w:rPr>
                                  </w:pPr>
                                  <w:r>
                                    <w:rPr>
                                      <w:sz w:val="20"/>
                                    </w:rPr>
                                    <w:t>1047.62</w:t>
                                  </w:r>
                                </w:p>
                              </w:tc>
                              <w:tc>
                                <w:tcPr>
                                  <w:tcW w:w="2791" w:type="dxa"/>
                                </w:tcPr>
                                <w:p>
                                  <w:pPr>
                                    <w:pStyle w:val="11"/>
                                    <w:spacing w:before="16" w:line="229" w:lineRule="exact"/>
                                    <w:ind w:left="41"/>
                                    <w:rPr>
                                      <w:sz w:val="20"/>
                                    </w:rPr>
                                  </w:pPr>
                                  <w:r>
                                    <w:rPr>
                                      <w:sz w:val="20"/>
                                    </w:rPr>
                                    <w:t>二.外交支出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(二)专项收入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三.国防支出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(三)行政事业性收费收入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四.公共安全支出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(四)罚没收入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五.教育支出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194" w:type="dxa"/>
                                </w:tcPr>
                                <w:p>
                                  <w:pPr>
                                    <w:pStyle w:val="11"/>
                                    <w:spacing w:before="19" w:line="246" w:lineRule="exact"/>
                                    <w:ind w:left="40" w:right="144"/>
                                    <w:rPr>
                                      <w:sz w:val="20"/>
                                    </w:rPr>
                                  </w:pPr>
                                  <w:r>
                                    <w:rPr>
                                      <w:w w:val="95"/>
                                      <w:sz w:val="20"/>
                                    </w:rPr>
                                    <w:t>(五)国有资源（资产）有偿使用收</w:t>
                                  </w:r>
                                  <w:r>
                                    <w:rPr>
                                      <w:sz w:val="20"/>
                                    </w:rPr>
                                    <w:t>入</w:t>
                                  </w:r>
                                </w:p>
                              </w:tc>
                              <w:tc>
                                <w:tcPr>
                                  <w:tcW w:w="2294" w:type="dxa"/>
                                </w:tcPr>
                                <w:p>
                                  <w:pPr>
                                    <w:pStyle w:val="11"/>
                                    <w:rPr>
                                      <w:rFonts w:ascii="Times New Roman"/>
                                      <w:sz w:val="20"/>
                                    </w:rPr>
                                  </w:pPr>
                                </w:p>
                              </w:tc>
                              <w:tc>
                                <w:tcPr>
                                  <w:tcW w:w="2791" w:type="dxa"/>
                                </w:tcPr>
                                <w:p>
                                  <w:pPr>
                                    <w:pStyle w:val="11"/>
                                    <w:spacing w:before="16"/>
                                    <w:ind w:left="41"/>
                                    <w:rPr>
                                      <w:sz w:val="20"/>
                                    </w:rPr>
                                  </w:pPr>
                                  <w:r>
                                    <w:rPr>
                                      <w:sz w:val="20"/>
                                    </w:rPr>
                                    <w:t>六.科学技术支出</w:t>
                                  </w:r>
                                </w:p>
                              </w:tc>
                              <w:tc>
                                <w:tcPr>
                                  <w:tcW w:w="2280"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3194" w:type="dxa"/>
                                </w:tcPr>
                                <w:p>
                                  <w:pPr>
                                    <w:pStyle w:val="11"/>
                                    <w:spacing w:line="195" w:lineRule="exact"/>
                                    <w:ind w:left="40"/>
                                    <w:rPr>
                                      <w:sz w:val="20"/>
                                    </w:rPr>
                                  </w:pPr>
                                  <w:r>
                                    <w:rPr>
                                      <w:sz w:val="20"/>
                                    </w:rPr>
                                    <w:t>(六)其他收入</w:t>
                                  </w:r>
                                </w:p>
                              </w:tc>
                              <w:tc>
                                <w:tcPr>
                                  <w:tcW w:w="2294" w:type="dxa"/>
                                </w:tcPr>
                                <w:p>
                                  <w:pPr>
                                    <w:pStyle w:val="11"/>
                                    <w:rPr>
                                      <w:rFonts w:ascii="Times New Roman"/>
                                      <w:sz w:val="14"/>
                                    </w:rPr>
                                  </w:pPr>
                                </w:p>
                              </w:tc>
                              <w:tc>
                                <w:tcPr>
                                  <w:tcW w:w="2791" w:type="dxa"/>
                                </w:tcPr>
                                <w:p>
                                  <w:pPr>
                                    <w:pStyle w:val="11"/>
                                    <w:spacing w:line="195" w:lineRule="exact"/>
                                    <w:ind w:left="41"/>
                                    <w:rPr>
                                      <w:sz w:val="20"/>
                                    </w:rPr>
                                  </w:pPr>
                                  <w:r>
                                    <w:rPr>
                                      <w:sz w:val="20"/>
                                    </w:rPr>
                                    <w:t>七.文化体育与传媒支出</w:t>
                                  </w:r>
                                </w:p>
                              </w:tc>
                              <w:tc>
                                <w:tcPr>
                                  <w:tcW w:w="2280"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二.政府性基金预算拨款收入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八.社会保障和就业支出</w:t>
                                  </w:r>
                                </w:p>
                              </w:tc>
                              <w:tc>
                                <w:tcPr>
                                  <w:tcW w:w="2280" w:type="dxa"/>
                                </w:tcPr>
                                <w:p>
                                  <w:pPr>
                                    <w:pStyle w:val="11"/>
                                    <w:spacing w:before="17" w:line="229" w:lineRule="exact"/>
                                    <w:ind w:left="524" w:right="485"/>
                                    <w:jc w:val="center"/>
                                    <w:rPr>
                                      <w:sz w:val="20"/>
                                    </w:rPr>
                                  </w:pPr>
                                  <w:r>
                                    <w:rPr>
                                      <w:sz w:val="20"/>
                                    </w:rPr>
                                    <w:t>580.69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三.上级补助收入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九.卫生健康支出</w:t>
                                  </w:r>
                                </w:p>
                              </w:tc>
                              <w:tc>
                                <w:tcPr>
                                  <w:tcW w:w="2280" w:type="dxa"/>
                                </w:tcPr>
                                <w:p>
                                  <w:pPr>
                                    <w:pStyle w:val="11"/>
                                    <w:spacing w:before="17" w:line="228" w:lineRule="exact"/>
                                    <w:ind w:left="524" w:right="483"/>
                                    <w:jc w:val="center"/>
                                    <w:rPr>
                                      <w:rFonts w:ascii="Times New Roman"/>
                                      <w:sz w:val="20"/>
                                    </w:rPr>
                                  </w:pPr>
                                  <w:r>
                                    <w:rPr>
                                      <w:rFonts w:ascii="Times New Roman"/>
                                      <w:sz w:val="20"/>
                                    </w:rPr>
                                    <w:t>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四、事业收入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十.节能环保支出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其中：教育收费收入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十一.城乡社区支出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五.事业单位经营收入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十二.农林水支出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六.下级单位上缴收入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十三.交通运输支出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七.其他收入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十四.资源勘探信息等支出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十五.商业服务业等支出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十六.金融支出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十七.援助其他地区支出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十八.国土海洋气象等支出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十九.住房保障支出</w:t>
                                  </w:r>
                                </w:p>
                              </w:tc>
                              <w:tc>
                                <w:tcPr>
                                  <w:tcW w:w="2280" w:type="dxa"/>
                                </w:tcPr>
                                <w:p>
                                  <w:pPr>
                                    <w:pStyle w:val="11"/>
                                    <w:spacing w:before="17" w:line="228" w:lineRule="exact"/>
                                    <w:ind w:left="524" w:right="483"/>
                                    <w:jc w:val="center"/>
                                    <w:rPr>
                                      <w:rFonts w:ascii="Times New Roman"/>
                                      <w:sz w:val="20"/>
                                    </w:rPr>
                                  </w:pPr>
                                  <w:r>
                                    <w:rPr>
                                      <w:rFonts w:ascii="Times New Roman"/>
                                      <w:sz w:val="20"/>
                                    </w:rPr>
                                    <w:t>47.81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二十.粮油物资储备支出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二十一.预备费</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二十二.其他支出</w:t>
                                  </w:r>
                                </w:p>
                              </w:tc>
                              <w:tc>
                                <w:tcPr>
                                  <w:tcW w:w="2280" w:type="dxa"/>
                                </w:tcPr>
                                <w:p>
                                  <w:pPr>
                                    <w:pStyle w:val="11"/>
                                    <w:spacing w:before="17" w:line="228" w:lineRule="exact"/>
                                    <w:ind w:left="524" w:right="485"/>
                                    <w:jc w:val="center"/>
                                    <w:rPr>
                                      <w:rFonts w:hint="default" w:ascii="Times New Roman" w:eastAsia="宋体"/>
                                      <w:sz w:val="20"/>
                                      <w:lang w:val="en-US" w:eastAsia="zh-CN"/>
                                    </w:rPr>
                                  </w:pPr>
                                  <w:r>
                                    <w:rPr>
                                      <w:rFonts w:hint="eastAsia" w:ascii="Times New Roman"/>
                                      <w:sz w:val="20"/>
                                      <w:lang w:val="en-US" w:eastAsia="zh-CN"/>
                                    </w:rPr>
                                    <w:t>39.79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二十三.转移性支出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二十四.债务还本支出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二十五.债务付息支出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二十六.债务发行费用支出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本年收入合计</w:t>
                                  </w:r>
                                </w:p>
                              </w:tc>
                              <w:tc>
                                <w:tcPr>
                                  <w:tcW w:w="2294" w:type="dxa"/>
                                </w:tcPr>
                                <w:p>
                                  <w:pPr>
                                    <w:pStyle w:val="11"/>
                                    <w:spacing w:before="16" w:line="229" w:lineRule="exact"/>
                                    <w:ind w:left="529" w:right="493"/>
                                    <w:jc w:val="center"/>
                                    <w:rPr>
                                      <w:sz w:val="20"/>
                                    </w:rPr>
                                  </w:pPr>
                                  <w:r>
                                    <w:rPr>
                                      <w:sz w:val="20"/>
                                    </w:rPr>
                                    <w:t>1047.62</w:t>
                                  </w:r>
                                </w:p>
                              </w:tc>
                              <w:tc>
                                <w:tcPr>
                                  <w:tcW w:w="2791" w:type="dxa"/>
                                </w:tcPr>
                                <w:p>
                                  <w:pPr>
                                    <w:pStyle w:val="11"/>
                                    <w:spacing w:before="16" w:line="229" w:lineRule="exact"/>
                                    <w:ind w:left="41"/>
                                    <w:rPr>
                                      <w:sz w:val="20"/>
                                    </w:rPr>
                                  </w:pPr>
                                  <w:r>
                                    <w:rPr>
                                      <w:sz w:val="20"/>
                                    </w:rPr>
                                    <w:t>本年支出合计</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八.用事业基金弥补收支差额</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二十七.结转下年</w:t>
                                  </w:r>
                                </w:p>
                              </w:tc>
                              <w:tc>
                                <w:tcPr>
                                  <w:tcW w:w="2280" w:type="dxa"/>
                                </w:tcPr>
                                <w:p>
                                  <w:pPr>
                                    <w:pStyle w:val="11"/>
                                    <w:spacing w:before="18" w:line="228" w:lineRule="exact"/>
                                    <w:ind w:left="524" w:right="485"/>
                                    <w:jc w:val="center"/>
                                    <w:rPr>
                                      <w:rFonts w:hint="default" w:ascii="Times New Roman" w:eastAsia="宋体"/>
                                      <w:sz w:val="20"/>
                                      <w:lang w:val="en-US" w:eastAsia="zh-CN"/>
                                    </w:rPr>
                                  </w:pPr>
                                  <w:r>
                                    <w:rPr>
                                      <w:rFonts w:hint="eastAsia" w:ascii="Times New Roman"/>
                                      <w:sz w:val="20"/>
                                      <w:lang w:val="en-US" w:eastAsia="zh-CN"/>
                                    </w:rPr>
                                    <w:t>39.9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九.上年结余</w:t>
                                  </w:r>
                                </w:p>
                              </w:tc>
                              <w:tc>
                                <w:tcPr>
                                  <w:tcW w:w="2294" w:type="dxa"/>
                                </w:tcPr>
                                <w:p>
                                  <w:pPr>
                                    <w:pStyle w:val="11"/>
                                    <w:spacing w:before="16" w:line="229" w:lineRule="exact"/>
                                    <w:ind w:left="529" w:right="494"/>
                                    <w:jc w:val="center"/>
                                    <w:rPr>
                                      <w:rFonts w:hint="default" w:eastAsia="宋体"/>
                                      <w:sz w:val="20"/>
                                      <w:lang w:val="en-US" w:eastAsia="zh-CN"/>
                                    </w:rPr>
                                  </w:pPr>
                                  <w:r>
                                    <w:rPr>
                                      <w:rFonts w:hint="eastAsia"/>
                                      <w:sz w:val="20"/>
                                      <w:lang w:val="en-US" w:eastAsia="zh-CN"/>
                                    </w:rPr>
                                    <w:t>39.79</w:t>
                                  </w:r>
                                </w:p>
                              </w:tc>
                              <w:tc>
                                <w:tcPr>
                                  <w:tcW w:w="2791" w:type="dxa"/>
                                </w:tcPr>
                                <w:p>
                                  <w:pPr>
                                    <w:pStyle w:val="11"/>
                                    <w:rPr>
                                      <w:rFonts w:ascii="Times New Roman"/>
                                      <w:sz w:val="18"/>
                                    </w:rPr>
                                  </w:pP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财政拨款结余资金</w:t>
                                  </w:r>
                                </w:p>
                              </w:tc>
                              <w:tc>
                                <w:tcPr>
                                  <w:tcW w:w="2294" w:type="dxa"/>
                                </w:tcPr>
                                <w:p>
                                  <w:pPr>
                                    <w:pStyle w:val="11"/>
                                    <w:spacing w:before="16" w:line="229" w:lineRule="exact"/>
                                    <w:ind w:left="529" w:right="493"/>
                                    <w:jc w:val="center"/>
                                    <w:rPr>
                                      <w:rFonts w:hint="default" w:eastAsia="宋体"/>
                                      <w:sz w:val="20"/>
                                      <w:lang w:val="en-US" w:eastAsia="zh-CN"/>
                                    </w:rPr>
                                  </w:pPr>
                                  <w:r>
                                    <w:rPr>
                                      <w:rFonts w:hint="eastAsia"/>
                                      <w:sz w:val="20"/>
                                      <w:lang w:val="en-US" w:eastAsia="zh-CN"/>
                                    </w:rPr>
                                    <w:t>31.06</w:t>
                                  </w:r>
                                </w:p>
                              </w:tc>
                              <w:tc>
                                <w:tcPr>
                                  <w:tcW w:w="2791" w:type="dxa"/>
                                </w:tcPr>
                                <w:p>
                                  <w:pPr>
                                    <w:pStyle w:val="11"/>
                                    <w:rPr>
                                      <w:rFonts w:ascii="Times New Roman"/>
                                      <w:sz w:val="18"/>
                                    </w:rPr>
                                  </w:pP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收入总计</w:t>
                                  </w:r>
                                </w:p>
                              </w:tc>
                              <w:tc>
                                <w:tcPr>
                                  <w:tcW w:w="2294" w:type="dxa"/>
                                </w:tcPr>
                                <w:p>
                                  <w:pPr>
                                    <w:pStyle w:val="11"/>
                                    <w:spacing w:before="17" w:line="229" w:lineRule="exact"/>
                                    <w:ind w:left="529" w:right="494"/>
                                    <w:jc w:val="center"/>
                                    <w:rPr>
                                      <w:rFonts w:hint="default" w:eastAsia="宋体"/>
                                      <w:sz w:val="20"/>
                                      <w:lang w:val="en-US" w:eastAsia="zh-CN"/>
                                    </w:rPr>
                                  </w:pPr>
                                  <w:r>
                                    <w:rPr>
                                      <w:rFonts w:hint="eastAsia"/>
                                      <w:sz w:val="20"/>
                                      <w:lang w:val="en-US" w:eastAsia="zh-CN"/>
                                    </w:rPr>
                                    <w:t>39.9</w:t>
                                  </w:r>
                                </w:p>
                              </w:tc>
                              <w:tc>
                                <w:tcPr>
                                  <w:tcW w:w="2791" w:type="dxa"/>
                                </w:tcPr>
                                <w:p>
                                  <w:pPr>
                                    <w:pStyle w:val="11"/>
                                    <w:spacing w:before="17" w:line="229" w:lineRule="exact"/>
                                    <w:ind w:left="41"/>
                                    <w:rPr>
                                      <w:sz w:val="20"/>
                                    </w:rPr>
                                  </w:pPr>
                                  <w:r>
                                    <w:rPr>
                                      <w:sz w:val="20"/>
                                    </w:rPr>
                                    <w:t>支出总计</w:t>
                                  </w:r>
                                </w:p>
                              </w:tc>
                              <w:tc>
                                <w:tcPr>
                                  <w:tcW w:w="2280" w:type="dxa"/>
                                </w:tcPr>
                                <w:p>
                                  <w:pPr>
                                    <w:pStyle w:val="11"/>
                                    <w:spacing w:before="17" w:line="229" w:lineRule="exact"/>
                                    <w:ind w:left="524" w:right="485"/>
                                    <w:jc w:val="center"/>
                                    <w:rPr>
                                      <w:sz w:val="20"/>
                                    </w:rPr>
                                  </w:pPr>
                                  <w:r>
                                    <w:rPr>
                                      <w:sz w:val="20"/>
                                    </w:rPr>
                                    <w:t>0.00</w:t>
                                  </w:r>
                                </w:p>
                              </w:tc>
                            </w:tr>
                          </w:tbl>
                          <w:p>
                            <w:pPr>
                              <w:pStyle w:val="6"/>
                            </w:pPr>
                          </w:p>
                        </w:txbxContent>
                      </wps:txbx>
                      <wps:bodyPr lIns="0" tIns="0" rIns="0" bIns="0" upright="1"/>
                    </wps:wsp>
                  </a:graphicData>
                </a:graphic>
              </wp:anchor>
            </w:drawing>
          </mc:Choice>
          <mc:Fallback>
            <w:pict>
              <v:shape id="文本框 5" o:spid="_x0000_s1026" o:spt="202" type="#_x0000_t202" style="position:absolute;left:0pt;margin-left:32.55pt;margin-top:13.4pt;height:481.95pt;width:529.45pt;mso-position-horizontal-relative:page;z-index:251661312;mso-width-relative:page;mso-height-relative:page;" filled="f" stroked="f" coordsize="21600,21600" o:gfxdata="UEsDBAoAAAAAAIdO4kAAAAAAAAAAAAAAAAAEAAAAZHJzL1BLAwQUAAAACACHTuJAJ/opntgAAAAK&#10;AQAADwAAAGRycy9kb3ducmV2LnhtbE2PTU+EMBCG7yb+h2ZMvLktRFGQsjFGTyZGFg8eC50FsnSK&#10;tPvhv3f2pMfJ++ad5ynXJzeJAy5h9KQhWSkQSJ23I/UaPpvXmwcQIRqyZvKEGn4wwLq6vChNYf2R&#10;ajxsYi94hEJhNAwxzoWUoRvQmbDyMxJnW784E/lcemkXc+RxN8lUqUw6MxJ/GMyMzwN2u83eaXj6&#10;ovpl/H5vP+ptPTZNrugt22l9fZWoRxART/GvDGd8RoeKmVq/JxvEpCG7S7ipIc3Y4Jwn6S3LtRry&#10;XN2DrEr5X6H6BVBLAwQUAAAACACHTuJA0fpzI6ABAAAlAwAADgAAAGRycy9lMm9Eb2MueG1srVLN&#10;ThsxEL5X4h0s34k3EYRqlQ0SQqBKFa0EPIDjtbOW/KexyW5egL5BT7303ufKczA22UDhhrjMjmdm&#10;P3/fN16cD9aQjYSovWvodFJRIp3wrXbrht7fXR1/pSQm7lpuvJMN3cpIz5dHXxZ9qOXMd960EgiC&#10;uFj3oaFdSqFmLIpOWh4nPkiHTeXB8oRHWLMWeI/o1rBZVc1Z76EN4IWMEauXz026LPhKSZF+KBVl&#10;IqahyC2VCCWucmTLBa/XwEOnxZ4G/wALy7XDSw9Qlzxx8gD6HZTVAnz0Kk2Et8wrpYUsGlDNtHqj&#10;5rbjQRYtaE4MB5vi58GKm81PILptKC7KcYsr2v3+tfvzb/f3kZxme/oQa5y6DTiXhgs/4JrHesRi&#10;Vj0osPmLegj20ejtwVw5JCKwOD+bnVTTU0oE9ubTWXU2L/js5fcAMV1Lb0lOGgq4vWIq33yPCang&#10;6DiSb3P+ShtTNmjcfwUczBWWuT9zzFkaVsNe0Mq3W9Rjvjn0Mr+LMYExWY3JQwC97pBOUV0gcReF&#10;zP7d5GW/PpeLX1738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n+ime2AAAAAoBAAAPAAAAAAAA&#10;AAEAIAAAACIAAABkcnMvZG93bnJldi54bWxQSwECFAAUAAAACACHTuJA0fpzI6ABAAAlAwAADgAA&#10;AAAAAAABACAAAAAnAQAAZHJzL2Uyb0RvYy54bWxQSwUGAAAAAAYABgBZAQAAOQU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94"/>
                        <w:gridCol w:w="2294"/>
                        <w:gridCol w:w="2791"/>
                        <w:gridCol w:w="22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5488" w:type="dxa"/>
                            <w:gridSpan w:val="2"/>
                          </w:tcPr>
                          <w:p>
                            <w:pPr>
                              <w:pStyle w:val="11"/>
                              <w:spacing w:before="4" w:line="241" w:lineRule="exact"/>
                              <w:ind w:left="2529" w:right="2496"/>
                              <w:jc w:val="center"/>
                              <w:rPr>
                                <w:b/>
                                <w:sz w:val="20"/>
                              </w:rPr>
                            </w:pPr>
                            <w:r>
                              <w:rPr>
                                <w:b/>
                                <w:sz w:val="20"/>
                              </w:rPr>
                              <w:t>收入</w:t>
                            </w:r>
                          </w:p>
                        </w:tc>
                        <w:tc>
                          <w:tcPr>
                            <w:tcW w:w="5071" w:type="dxa"/>
                            <w:gridSpan w:val="2"/>
                          </w:tcPr>
                          <w:p>
                            <w:pPr>
                              <w:pStyle w:val="11"/>
                              <w:spacing w:before="4" w:line="241" w:lineRule="exact"/>
                              <w:ind w:left="2321" w:right="2287"/>
                              <w:jc w:val="center"/>
                              <w:rPr>
                                <w:b/>
                                <w:sz w:val="20"/>
                              </w:rPr>
                            </w:pPr>
                            <w:r>
                              <w:rPr>
                                <w:b/>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5" w:line="241" w:lineRule="exact"/>
                              <w:ind w:left="1382" w:right="1349"/>
                              <w:jc w:val="center"/>
                              <w:rPr>
                                <w:b/>
                                <w:sz w:val="20"/>
                              </w:rPr>
                            </w:pPr>
                            <w:r>
                              <w:rPr>
                                <w:b/>
                                <w:sz w:val="20"/>
                              </w:rPr>
                              <w:t>项目</w:t>
                            </w:r>
                          </w:p>
                        </w:tc>
                        <w:tc>
                          <w:tcPr>
                            <w:tcW w:w="2294" w:type="dxa"/>
                          </w:tcPr>
                          <w:p>
                            <w:pPr>
                              <w:pStyle w:val="11"/>
                              <w:spacing w:before="17" w:line="229" w:lineRule="exact"/>
                              <w:ind w:left="529" w:right="497"/>
                              <w:jc w:val="center"/>
                              <w:rPr>
                                <w:b/>
                                <w:sz w:val="20"/>
                              </w:rPr>
                            </w:pPr>
                            <w:r>
                              <w:rPr>
                                <w:b/>
                                <w:sz w:val="20"/>
                              </w:rPr>
                              <w:t>2019年预算数</w:t>
                            </w:r>
                          </w:p>
                        </w:tc>
                        <w:tc>
                          <w:tcPr>
                            <w:tcW w:w="2791" w:type="dxa"/>
                          </w:tcPr>
                          <w:p>
                            <w:pPr>
                              <w:pStyle w:val="11"/>
                              <w:spacing w:before="17" w:line="229" w:lineRule="exact"/>
                              <w:ind w:left="494"/>
                              <w:rPr>
                                <w:b/>
                                <w:sz w:val="20"/>
                              </w:rPr>
                            </w:pPr>
                            <w:r>
                              <w:rPr>
                                <w:b/>
                                <w:sz w:val="20"/>
                              </w:rPr>
                              <w:t>项目（按功能分类）</w:t>
                            </w:r>
                          </w:p>
                        </w:tc>
                        <w:tc>
                          <w:tcPr>
                            <w:tcW w:w="2280" w:type="dxa"/>
                          </w:tcPr>
                          <w:p>
                            <w:pPr>
                              <w:pStyle w:val="11"/>
                              <w:spacing w:before="17" w:line="229" w:lineRule="exact"/>
                              <w:ind w:left="524" w:right="488"/>
                              <w:jc w:val="center"/>
                              <w:rPr>
                                <w:b/>
                                <w:sz w:val="20"/>
                              </w:rPr>
                            </w:pPr>
                            <w:r>
                              <w:rPr>
                                <w:b/>
                                <w:sz w:val="20"/>
                              </w:rPr>
                              <w:t>2019年预算数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一.一般公共预算拨款收入</w:t>
                            </w:r>
                          </w:p>
                        </w:tc>
                        <w:tc>
                          <w:tcPr>
                            <w:tcW w:w="2294" w:type="dxa"/>
                          </w:tcPr>
                          <w:p>
                            <w:pPr>
                              <w:pStyle w:val="11"/>
                              <w:spacing w:before="16" w:line="229" w:lineRule="exact"/>
                              <w:ind w:left="529" w:right="491"/>
                              <w:jc w:val="center"/>
                              <w:rPr>
                                <w:sz w:val="20"/>
                              </w:rPr>
                            </w:pPr>
                            <w:r>
                              <w:rPr>
                                <w:sz w:val="20"/>
                              </w:rPr>
                              <w:t>1,047.62</w:t>
                            </w:r>
                          </w:p>
                        </w:tc>
                        <w:tc>
                          <w:tcPr>
                            <w:tcW w:w="2791" w:type="dxa"/>
                          </w:tcPr>
                          <w:p>
                            <w:pPr>
                              <w:pStyle w:val="11"/>
                              <w:spacing w:before="16" w:line="229" w:lineRule="exact"/>
                              <w:ind w:left="41"/>
                              <w:rPr>
                                <w:sz w:val="20"/>
                              </w:rPr>
                            </w:pPr>
                            <w:r>
                              <w:rPr>
                                <w:sz w:val="20"/>
                              </w:rPr>
                              <w:t>一.一般公共服务支出</w:t>
                            </w:r>
                          </w:p>
                        </w:tc>
                        <w:tc>
                          <w:tcPr>
                            <w:tcW w:w="2280" w:type="dxa"/>
                          </w:tcPr>
                          <w:p>
                            <w:pPr>
                              <w:pStyle w:val="11"/>
                              <w:spacing w:before="16" w:line="229" w:lineRule="exact"/>
                              <w:ind w:left="524" w:right="485"/>
                              <w:jc w:val="center"/>
                              <w:rPr>
                                <w:sz w:val="20"/>
                              </w:rPr>
                            </w:pPr>
                            <w:r>
                              <w:rPr>
                                <w:sz w:val="20"/>
                              </w:rPr>
                              <w:t>354.40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(一)经费拨款收入</w:t>
                            </w:r>
                          </w:p>
                        </w:tc>
                        <w:tc>
                          <w:tcPr>
                            <w:tcW w:w="2294" w:type="dxa"/>
                          </w:tcPr>
                          <w:p>
                            <w:pPr>
                              <w:pStyle w:val="11"/>
                              <w:spacing w:before="16" w:line="229" w:lineRule="exact"/>
                              <w:ind w:left="529" w:right="493"/>
                              <w:jc w:val="center"/>
                              <w:rPr>
                                <w:sz w:val="20"/>
                              </w:rPr>
                            </w:pPr>
                            <w:r>
                              <w:rPr>
                                <w:sz w:val="20"/>
                              </w:rPr>
                              <w:t>1047.62</w:t>
                            </w:r>
                          </w:p>
                        </w:tc>
                        <w:tc>
                          <w:tcPr>
                            <w:tcW w:w="2791" w:type="dxa"/>
                          </w:tcPr>
                          <w:p>
                            <w:pPr>
                              <w:pStyle w:val="11"/>
                              <w:spacing w:before="16" w:line="229" w:lineRule="exact"/>
                              <w:ind w:left="41"/>
                              <w:rPr>
                                <w:sz w:val="20"/>
                              </w:rPr>
                            </w:pPr>
                            <w:r>
                              <w:rPr>
                                <w:sz w:val="20"/>
                              </w:rPr>
                              <w:t>二.外交支出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(二)专项收入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三.国防支出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(三)行政事业性收费收入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四.公共安全支出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(四)罚没收入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五.教育支出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194" w:type="dxa"/>
                          </w:tcPr>
                          <w:p>
                            <w:pPr>
                              <w:pStyle w:val="11"/>
                              <w:spacing w:before="19" w:line="246" w:lineRule="exact"/>
                              <w:ind w:left="40" w:right="144"/>
                              <w:rPr>
                                <w:sz w:val="20"/>
                              </w:rPr>
                            </w:pPr>
                            <w:r>
                              <w:rPr>
                                <w:w w:val="95"/>
                                <w:sz w:val="20"/>
                              </w:rPr>
                              <w:t>(五)国有资源（资产）有偿使用收</w:t>
                            </w:r>
                            <w:r>
                              <w:rPr>
                                <w:sz w:val="20"/>
                              </w:rPr>
                              <w:t>入</w:t>
                            </w:r>
                          </w:p>
                        </w:tc>
                        <w:tc>
                          <w:tcPr>
                            <w:tcW w:w="2294" w:type="dxa"/>
                          </w:tcPr>
                          <w:p>
                            <w:pPr>
                              <w:pStyle w:val="11"/>
                              <w:rPr>
                                <w:rFonts w:ascii="Times New Roman"/>
                                <w:sz w:val="20"/>
                              </w:rPr>
                            </w:pPr>
                          </w:p>
                        </w:tc>
                        <w:tc>
                          <w:tcPr>
                            <w:tcW w:w="2791" w:type="dxa"/>
                          </w:tcPr>
                          <w:p>
                            <w:pPr>
                              <w:pStyle w:val="11"/>
                              <w:spacing w:before="16"/>
                              <w:ind w:left="41"/>
                              <w:rPr>
                                <w:sz w:val="20"/>
                              </w:rPr>
                            </w:pPr>
                            <w:r>
                              <w:rPr>
                                <w:sz w:val="20"/>
                              </w:rPr>
                              <w:t>六.科学技术支出</w:t>
                            </w:r>
                          </w:p>
                        </w:tc>
                        <w:tc>
                          <w:tcPr>
                            <w:tcW w:w="2280" w:type="dxa"/>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3194" w:type="dxa"/>
                          </w:tcPr>
                          <w:p>
                            <w:pPr>
                              <w:pStyle w:val="11"/>
                              <w:spacing w:line="195" w:lineRule="exact"/>
                              <w:ind w:left="40"/>
                              <w:rPr>
                                <w:sz w:val="20"/>
                              </w:rPr>
                            </w:pPr>
                            <w:r>
                              <w:rPr>
                                <w:sz w:val="20"/>
                              </w:rPr>
                              <w:t>(六)其他收入</w:t>
                            </w:r>
                          </w:p>
                        </w:tc>
                        <w:tc>
                          <w:tcPr>
                            <w:tcW w:w="2294" w:type="dxa"/>
                          </w:tcPr>
                          <w:p>
                            <w:pPr>
                              <w:pStyle w:val="11"/>
                              <w:rPr>
                                <w:rFonts w:ascii="Times New Roman"/>
                                <w:sz w:val="14"/>
                              </w:rPr>
                            </w:pPr>
                          </w:p>
                        </w:tc>
                        <w:tc>
                          <w:tcPr>
                            <w:tcW w:w="2791" w:type="dxa"/>
                          </w:tcPr>
                          <w:p>
                            <w:pPr>
                              <w:pStyle w:val="11"/>
                              <w:spacing w:line="195" w:lineRule="exact"/>
                              <w:ind w:left="41"/>
                              <w:rPr>
                                <w:sz w:val="20"/>
                              </w:rPr>
                            </w:pPr>
                            <w:r>
                              <w:rPr>
                                <w:sz w:val="20"/>
                              </w:rPr>
                              <w:t>七.文化体育与传媒支出</w:t>
                            </w:r>
                          </w:p>
                        </w:tc>
                        <w:tc>
                          <w:tcPr>
                            <w:tcW w:w="2280"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二.政府性基金预算拨款收入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八.社会保障和就业支出</w:t>
                            </w:r>
                          </w:p>
                        </w:tc>
                        <w:tc>
                          <w:tcPr>
                            <w:tcW w:w="2280" w:type="dxa"/>
                          </w:tcPr>
                          <w:p>
                            <w:pPr>
                              <w:pStyle w:val="11"/>
                              <w:spacing w:before="17" w:line="229" w:lineRule="exact"/>
                              <w:ind w:left="524" w:right="485"/>
                              <w:jc w:val="center"/>
                              <w:rPr>
                                <w:sz w:val="20"/>
                              </w:rPr>
                            </w:pPr>
                            <w:r>
                              <w:rPr>
                                <w:sz w:val="20"/>
                              </w:rPr>
                              <w:t>580.69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三.上级补助收入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九.卫生健康支出</w:t>
                            </w:r>
                          </w:p>
                        </w:tc>
                        <w:tc>
                          <w:tcPr>
                            <w:tcW w:w="2280" w:type="dxa"/>
                          </w:tcPr>
                          <w:p>
                            <w:pPr>
                              <w:pStyle w:val="11"/>
                              <w:spacing w:before="17" w:line="228" w:lineRule="exact"/>
                              <w:ind w:left="524" w:right="483"/>
                              <w:jc w:val="center"/>
                              <w:rPr>
                                <w:rFonts w:ascii="Times New Roman"/>
                                <w:sz w:val="20"/>
                              </w:rPr>
                            </w:pPr>
                            <w:r>
                              <w:rPr>
                                <w:rFonts w:ascii="Times New Roman"/>
                                <w:sz w:val="20"/>
                              </w:rPr>
                              <w:t>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四、事业收入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十.节能环保支出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其中：教育收费收入</w:t>
                            </w: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十一.城乡社区支出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五.事业单位经营收入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十二.农林水支出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六.下级单位上缴收入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十三.交通运输支出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七.其他收入</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十四.资源勘探信息等支出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十五.商业服务业等支出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十六.金融支出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十七.援助其他地区支出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十八.国土海洋气象等支出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十九.住房保障支出</w:t>
                            </w:r>
                          </w:p>
                        </w:tc>
                        <w:tc>
                          <w:tcPr>
                            <w:tcW w:w="2280" w:type="dxa"/>
                          </w:tcPr>
                          <w:p>
                            <w:pPr>
                              <w:pStyle w:val="11"/>
                              <w:spacing w:before="17" w:line="228" w:lineRule="exact"/>
                              <w:ind w:left="524" w:right="483"/>
                              <w:jc w:val="center"/>
                              <w:rPr>
                                <w:rFonts w:ascii="Times New Roman"/>
                                <w:sz w:val="20"/>
                              </w:rPr>
                            </w:pPr>
                            <w:r>
                              <w:rPr>
                                <w:rFonts w:ascii="Times New Roman"/>
                                <w:sz w:val="20"/>
                              </w:rPr>
                              <w:t>47.81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二十.粮油物资储备支出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二十一.预备费</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二十二.其他支出</w:t>
                            </w:r>
                          </w:p>
                        </w:tc>
                        <w:tc>
                          <w:tcPr>
                            <w:tcW w:w="2280" w:type="dxa"/>
                          </w:tcPr>
                          <w:p>
                            <w:pPr>
                              <w:pStyle w:val="11"/>
                              <w:spacing w:before="17" w:line="228" w:lineRule="exact"/>
                              <w:ind w:left="524" w:right="485"/>
                              <w:jc w:val="center"/>
                              <w:rPr>
                                <w:rFonts w:hint="default" w:ascii="Times New Roman" w:eastAsia="宋体"/>
                                <w:sz w:val="20"/>
                                <w:lang w:val="en-US" w:eastAsia="zh-CN"/>
                              </w:rPr>
                            </w:pPr>
                            <w:r>
                              <w:rPr>
                                <w:rFonts w:hint="eastAsia" w:ascii="Times New Roman"/>
                                <w:sz w:val="20"/>
                                <w:lang w:val="en-US" w:eastAsia="zh-CN"/>
                              </w:rPr>
                              <w:t>39.79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二十三.转移性支出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二十四.债务还本支出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二十五.债务付息支出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rPr>
                                <w:rFonts w:ascii="Times New Roman"/>
                                <w:sz w:val="18"/>
                              </w:rPr>
                            </w:pPr>
                          </w:p>
                        </w:tc>
                        <w:tc>
                          <w:tcPr>
                            <w:tcW w:w="2294" w:type="dxa"/>
                          </w:tcPr>
                          <w:p>
                            <w:pPr>
                              <w:pStyle w:val="11"/>
                              <w:rPr>
                                <w:rFonts w:ascii="Times New Roman"/>
                                <w:sz w:val="18"/>
                              </w:rPr>
                            </w:pPr>
                          </w:p>
                        </w:tc>
                        <w:tc>
                          <w:tcPr>
                            <w:tcW w:w="2791" w:type="dxa"/>
                          </w:tcPr>
                          <w:p>
                            <w:pPr>
                              <w:pStyle w:val="11"/>
                              <w:spacing w:before="17" w:line="229" w:lineRule="exact"/>
                              <w:ind w:left="41"/>
                              <w:rPr>
                                <w:sz w:val="20"/>
                              </w:rPr>
                            </w:pPr>
                            <w:r>
                              <w:rPr>
                                <w:sz w:val="20"/>
                              </w:rPr>
                              <w:t>二十六.债务发行费用支出</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本年收入合计</w:t>
                            </w:r>
                          </w:p>
                        </w:tc>
                        <w:tc>
                          <w:tcPr>
                            <w:tcW w:w="2294" w:type="dxa"/>
                          </w:tcPr>
                          <w:p>
                            <w:pPr>
                              <w:pStyle w:val="11"/>
                              <w:spacing w:before="16" w:line="229" w:lineRule="exact"/>
                              <w:ind w:left="529" w:right="493"/>
                              <w:jc w:val="center"/>
                              <w:rPr>
                                <w:sz w:val="20"/>
                              </w:rPr>
                            </w:pPr>
                            <w:r>
                              <w:rPr>
                                <w:sz w:val="20"/>
                              </w:rPr>
                              <w:t>1047.62</w:t>
                            </w:r>
                          </w:p>
                        </w:tc>
                        <w:tc>
                          <w:tcPr>
                            <w:tcW w:w="2791" w:type="dxa"/>
                          </w:tcPr>
                          <w:p>
                            <w:pPr>
                              <w:pStyle w:val="11"/>
                              <w:spacing w:before="16" w:line="229" w:lineRule="exact"/>
                              <w:ind w:left="41"/>
                              <w:rPr>
                                <w:sz w:val="20"/>
                              </w:rPr>
                            </w:pPr>
                            <w:r>
                              <w:rPr>
                                <w:sz w:val="20"/>
                              </w:rPr>
                              <w:t>本年支出合计</w:t>
                            </w: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八.用事业基金弥补收支差额</w:t>
                            </w:r>
                          </w:p>
                        </w:tc>
                        <w:tc>
                          <w:tcPr>
                            <w:tcW w:w="2294" w:type="dxa"/>
                          </w:tcPr>
                          <w:p>
                            <w:pPr>
                              <w:pStyle w:val="11"/>
                              <w:rPr>
                                <w:rFonts w:ascii="Times New Roman"/>
                                <w:sz w:val="18"/>
                              </w:rPr>
                            </w:pPr>
                          </w:p>
                        </w:tc>
                        <w:tc>
                          <w:tcPr>
                            <w:tcW w:w="2791" w:type="dxa"/>
                          </w:tcPr>
                          <w:p>
                            <w:pPr>
                              <w:pStyle w:val="11"/>
                              <w:spacing w:before="16" w:line="229" w:lineRule="exact"/>
                              <w:ind w:left="41"/>
                              <w:rPr>
                                <w:sz w:val="20"/>
                              </w:rPr>
                            </w:pPr>
                            <w:r>
                              <w:rPr>
                                <w:sz w:val="20"/>
                              </w:rPr>
                              <w:t>二十七.结转下年</w:t>
                            </w:r>
                          </w:p>
                        </w:tc>
                        <w:tc>
                          <w:tcPr>
                            <w:tcW w:w="2280" w:type="dxa"/>
                          </w:tcPr>
                          <w:p>
                            <w:pPr>
                              <w:pStyle w:val="11"/>
                              <w:spacing w:before="18" w:line="228" w:lineRule="exact"/>
                              <w:ind w:left="524" w:right="485"/>
                              <w:jc w:val="center"/>
                              <w:rPr>
                                <w:rFonts w:hint="default" w:ascii="Times New Roman" w:eastAsia="宋体"/>
                                <w:sz w:val="20"/>
                                <w:lang w:val="en-US" w:eastAsia="zh-CN"/>
                              </w:rPr>
                            </w:pPr>
                            <w:r>
                              <w:rPr>
                                <w:rFonts w:hint="eastAsia" w:ascii="Times New Roman"/>
                                <w:sz w:val="20"/>
                                <w:lang w:val="en-US" w:eastAsia="zh-CN"/>
                              </w:rPr>
                              <w:t>39.9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九.上年结余</w:t>
                            </w:r>
                          </w:p>
                        </w:tc>
                        <w:tc>
                          <w:tcPr>
                            <w:tcW w:w="2294" w:type="dxa"/>
                          </w:tcPr>
                          <w:p>
                            <w:pPr>
                              <w:pStyle w:val="11"/>
                              <w:spacing w:before="16" w:line="229" w:lineRule="exact"/>
                              <w:ind w:left="529" w:right="494"/>
                              <w:jc w:val="center"/>
                              <w:rPr>
                                <w:rFonts w:hint="default" w:eastAsia="宋体"/>
                                <w:sz w:val="20"/>
                                <w:lang w:val="en-US" w:eastAsia="zh-CN"/>
                              </w:rPr>
                            </w:pPr>
                            <w:r>
                              <w:rPr>
                                <w:rFonts w:hint="eastAsia"/>
                                <w:sz w:val="20"/>
                                <w:lang w:val="en-US" w:eastAsia="zh-CN"/>
                              </w:rPr>
                              <w:t>39.79</w:t>
                            </w:r>
                          </w:p>
                        </w:tc>
                        <w:tc>
                          <w:tcPr>
                            <w:tcW w:w="2791" w:type="dxa"/>
                          </w:tcPr>
                          <w:p>
                            <w:pPr>
                              <w:pStyle w:val="11"/>
                              <w:rPr>
                                <w:rFonts w:ascii="Times New Roman"/>
                                <w:sz w:val="18"/>
                              </w:rPr>
                            </w:pP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6" w:line="229" w:lineRule="exact"/>
                              <w:ind w:left="40"/>
                              <w:rPr>
                                <w:sz w:val="20"/>
                              </w:rPr>
                            </w:pPr>
                            <w:r>
                              <w:rPr>
                                <w:sz w:val="20"/>
                              </w:rPr>
                              <w:t>财政拨款结余资金</w:t>
                            </w:r>
                          </w:p>
                        </w:tc>
                        <w:tc>
                          <w:tcPr>
                            <w:tcW w:w="2294" w:type="dxa"/>
                          </w:tcPr>
                          <w:p>
                            <w:pPr>
                              <w:pStyle w:val="11"/>
                              <w:spacing w:before="16" w:line="229" w:lineRule="exact"/>
                              <w:ind w:left="529" w:right="493"/>
                              <w:jc w:val="center"/>
                              <w:rPr>
                                <w:rFonts w:hint="default" w:eastAsia="宋体"/>
                                <w:sz w:val="20"/>
                                <w:lang w:val="en-US" w:eastAsia="zh-CN"/>
                              </w:rPr>
                            </w:pPr>
                            <w:r>
                              <w:rPr>
                                <w:rFonts w:hint="eastAsia"/>
                                <w:sz w:val="20"/>
                                <w:lang w:val="en-US" w:eastAsia="zh-CN"/>
                              </w:rPr>
                              <w:t>31.06</w:t>
                            </w:r>
                          </w:p>
                        </w:tc>
                        <w:tc>
                          <w:tcPr>
                            <w:tcW w:w="2791" w:type="dxa"/>
                          </w:tcPr>
                          <w:p>
                            <w:pPr>
                              <w:pStyle w:val="11"/>
                              <w:rPr>
                                <w:rFonts w:ascii="Times New Roman"/>
                                <w:sz w:val="18"/>
                              </w:rPr>
                            </w:pPr>
                          </w:p>
                        </w:tc>
                        <w:tc>
                          <w:tcPr>
                            <w:tcW w:w="228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194" w:type="dxa"/>
                          </w:tcPr>
                          <w:p>
                            <w:pPr>
                              <w:pStyle w:val="11"/>
                              <w:spacing w:before="17" w:line="229" w:lineRule="exact"/>
                              <w:ind w:left="40"/>
                              <w:rPr>
                                <w:sz w:val="20"/>
                              </w:rPr>
                            </w:pPr>
                            <w:r>
                              <w:rPr>
                                <w:sz w:val="20"/>
                              </w:rPr>
                              <w:t>收入总计</w:t>
                            </w:r>
                          </w:p>
                        </w:tc>
                        <w:tc>
                          <w:tcPr>
                            <w:tcW w:w="2294" w:type="dxa"/>
                          </w:tcPr>
                          <w:p>
                            <w:pPr>
                              <w:pStyle w:val="11"/>
                              <w:spacing w:before="17" w:line="229" w:lineRule="exact"/>
                              <w:ind w:left="529" w:right="494"/>
                              <w:jc w:val="center"/>
                              <w:rPr>
                                <w:rFonts w:hint="default" w:eastAsia="宋体"/>
                                <w:sz w:val="20"/>
                                <w:lang w:val="en-US" w:eastAsia="zh-CN"/>
                              </w:rPr>
                            </w:pPr>
                            <w:r>
                              <w:rPr>
                                <w:rFonts w:hint="eastAsia"/>
                                <w:sz w:val="20"/>
                                <w:lang w:val="en-US" w:eastAsia="zh-CN"/>
                              </w:rPr>
                              <w:t>39.9</w:t>
                            </w:r>
                          </w:p>
                        </w:tc>
                        <w:tc>
                          <w:tcPr>
                            <w:tcW w:w="2791" w:type="dxa"/>
                          </w:tcPr>
                          <w:p>
                            <w:pPr>
                              <w:pStyle w:val="11"/>
                              <w:spacing w:before="17" w:line="229" w:lineRule="exact"/>
                              <w:ind w:left="41"/>
                              <w:rPr>
                                <w:sz w:val="20"/>
                              </w:rPr>
                            </w:pPr>
                            <w:r>
                              <w:rPr>
                                <w:sz w:val="20"/>
                              </w:rPr>
                              <w:t>支出总计</w:t>
                            </w:r>
                          </w:p>
                        </w:tc>
                        <w:tc>
                          <w:tcPr>
                            <w:tcW w:w="2280" w:type="dxa"/>
                          </w:tcPr>
                          <w:p>
                            <w:pPr>
                              <w:pStyle w:val="11"/>
                              <w:spacing w:before="17" w:line="229" w:lineRule="exact"/>
                              <w:ind w:left="524" w:right="485"/>
                              <w:jc w:val="center"/>
                              <w:rPr>
                                <w:sz w:val="20"/>
                              </w:rPr>
                            </w:pPr>
                            <w:r>
                              <w:rPr>
                                <w:sz w:val="20"/>
                              </w:rPr>
                              <w:t>0.00</w:t>
                            </w:r>
                          </w:p>
                        </w:tc>
                      </w:tr>
                    </w:tbl>
                    <w:p>
                      <w:pPr>
                        <w:pStyle w:val="6"/>
                      </w:pPr>
                    </w:p>
                  </w:txbxContent>
                </v:textbox>
              </v:shape>
            </w:pict>
          </mc:Fallback>
        </mc:AlternateContent>
      </w:r>
      <w:r>
        <w:rPr>
          <w:rFonts w:hint="eastAsia" w:ascii="宋体" w:eastAsia="宋体"/>
          <w:w w:val="95"/>
          <w:sz w:val="20"/>
        </w:rPr>
        <w:t>单位：万元</w:t>
      </w:r>
    </w:p>
    <w:p>
      <w:pPr>
        <w:spacing w:after="0"/>
        <w:jc w:val="left"/>
        <w:rPr>
          <w:rFonts w:hint="eastAsia" w:ascii="宋体" w:eastAsia="宋体"/>
          <w:sz w:val="20"/>
        </w:rPr>
        <w:sectPr>
          <w:pgSz w:w="11910" w:h="16840"/>
          <w:pgMar w:top="560" w:right="220" w:bottom="280" w:left="160" w:header="720" w:footer="720" w:gutter="0"/>
          <w:cols w:equalWidth="0" w:num="2">
            <w:col w:w="7119" w:space="40"/>
            <w:col w:w="4371"/>
          </w:cols>
        </w:sectPr>
      </w:pPr>
    </w:p>
    <w:p>
      <w:pPr>
        <w:pStyle w:val="2"/>
        <w:spacing w:before="15"/>
        <w:ind w:left="4273"/>
      </w:pPr>
      <w:r>
        <w:rPr>
          <w:w w:val="95"/>
        </w:rPr>
        <w:t>部门收入总表</w:t>
      </w:r>
    </w:p>
    <w:p>
      <w:pPr>
        <w:pStyle w:val="6"/>
        <w:rPr>
          <w:rFonts w:ascii="黑体"/>
          <w:b/>
          <w:sz w:val="18"/>
        </w:rPr>
      </w:pPr>
      <w:r>
        <w:br w:type="column"/>
      </w:r>
    </w:p>
    <w:p>
      <w:pPr>
        <w:pStyle w:val="6"/>
        <w:rPr>
          <w:rFonts w:ascii="黑体"/>
          <w:b/>
          <w:sz w:val="18"/>
        </w:rPr>
      </w:pPr>
    </w:p>
    <w:p>
      <w:pPr>
        <w:spacing w:before="118"/>
        <w:ind w:left="0" w:right="482" w:firstLine="0"/>
        <w:jc w:val="right"/>
        <w:rPr>
          <w:rFonts w:hint="eastAsia" w:ascii="宋体" w:eastAsia="宋体"/>
          <w:sz w:val="18"/>
        </w:rPr>
      </w:pPr>
      <w:r>
        <w:rPr>
          <w:rFonts w:hint="eastAsia" w:ascii="宋体" w:eastAsia="宋体"/>
          <w:sz w:val="18"/>
        </w:rPr>
        <w:t>部门公开表 7</w:t>
      </w:r>
    </w:p>
    <w:p>
      <w:pPr>
        <w:spacing w:before="67"/>
        <w:ind w:left="0" w:right="481" w:firstLine="0"/>
        <w:jc w:val="right"/>
        <w:rPr>
          <w:rFonts w:hint="eastAsia" w:ascii="宋体" w:eastAsia="宋体"/>
          <w:sz w:val="20"/>
        </w:rPr>
      </w:pPr>
      <w:r>
        <mc:AlternateContent>
          <mc:Choice Requires="wps">
            <w:drawing>
              <wp:anchor distT="0" distB="0" distL="114300" distR="114300" simplePos="0" relativeHeight="251662336" behindDoc="0" locked="0" layoutInCell="1" allowOverlap="1">
                <wp:simplePos x="0" y="0"/>
                <wp:positionH relativeFrom="page">
                  <wp:posOffset>176530</wp:posOffset>
                </wp:positionH>
                <wp:positionV relativeFrom="paragraph">
                  <wp:posOffset>186690</wp:posOffset>
                </wp:positionV>
                <wp:extent cx="6963410" cy="534797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6963410" cy="5347970"/>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4"/>
                              <w:gridCol w:w="614"/>
                              <w:gridCol w:w="780"/>
                              <w:gridCol w:w="1186"/>
                              <w:gridCol w:w="646"/>
                              <w:gridCol w:w="886"/>
                              <w:gridCol w:w="1155"/>
                              <w:gridCol w:w="615"/>
                              <w:gridCol w:w="886"/>
                              <w:gridCol w:w="660"/>
                              <w:gridCol w:w="646"/>
                              <w:gridCol w:w="480"/>
                              <w:gridCol w:w="480"/>
                              <w:gridCol w:w="480"/>
                              <w:gridCol w:w="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2068" w:type="dxa"/>
                                  <w:gridSpan w:val="3"/>
                                  <w:vMerge w:val="restart"/>
                                </w:tcPr>
                                <w:p>
                                  <w:pPr>
                                    <w:pStyle w:val="11"/>
                                    <w:spacing w:before="160"/>
                                    <w:ind w:left="645"/>
                                    <w:rPr>
                                      <w:sz w:val="20"/>
                                    </w:rPr>
                                  </w:pPr>
                                  <w:r>
                                    <w:rPr>
                                      <w:sz w:val="20"/>
                                    </w:rPr>
                                    <w:t>科目编码</w:t>
                                  </w:r>
                                </w:p>
                              </w:tc>
                              <w:tc>
                                <w:tcPr>
                                  <w:tcW w:w="1186" w:type="dxa"/>
                                  <w:vMerge w:val="restart"/>
                                </w:tcPr>
                                <w:p>
                                  <w:pPr>
                                    <w:pStyle w:val="11"/>
                                    <w:rPr>
                                      <w:sz w:val="20"/>
                                    </w:rPr>
                                  </w:pPr>
                                </w:p>
                                <w:p>
                                  <w:pPr>
                                    <w:pStyle w:val="11"/>
                                    <w:rPr>
                                      <w:sz w:val="20"/>
                                    </w:rPr>
                                  </w:pPr>
                                </w:p>
                                <w:p>
                                  <w:pPr>
                                    <w:pStyle w:val="11"/>
                                    <w:spacing w:before="162" w:line="230" w:lineRule="auto"/>
                                    <w:ind w:left="204" w:right="31" w:hanging="101"/>
                                    <w:rPr>
                                      <w:sz w:val="20"/>
                                    </w:rPr>
                                  </w:pPr>
                                  <w:r>
                                    <w:rPr>
                                      <w:sz w:val="20"/>
                                    </w:rPr>
                                    <w:t>部门及功能科目名称</w:t>
                                  </w:r>
                                </w:p>
                              </w:tc>
                              <w:tc>
                                <w:tcPr>
                                  <w:tcW w:w="7685" w:type="dxa"/>
                                  <w:gridSpan w:val="11"/>
                                </w:tcPr>
                                <w:p>
                                  <w:pPr>
                                    <w:pStyle w:val="11"/>
                                    <w:spacing w:before="16" w:line="229" w:lineRule="exact"/>
                                    <w:ind w:left="3429" w:right="3395"/>
                                    <w:jc w:val="center"/>
                                    <w:rPr>
                                      <w:sz w:val="20"/>
                                    </w:rPr>
                                  </w:pPr>
                                  <w:r>
                                    <w:rPr>
                                      <w:sz w:val="20"/>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2068" w:type="dxa"/>
                                  <w:gridSpan w:val="3"/>
                                  <w:vMerge w:val="continue"/>
                                  <w:tcBorders>
                                    <w:top w:val="nil"/>
                                  </w:tcBorders>
                                </w:tcPr>
                                <w:p>
                                  <w:pPr>
                                    <w:rPr>
                                      <w:sz w:val="2"/>
                                      <w:szCs w:val="2"/>
                                    </w:rPr>
                                  </w:pPr>
                                </w:p>
                              </w:tc>
                              <w:tc>
                                <w:tcPr>
                                  <w:tcW w:w="1186" w:type="dxa"/>
                                  <w:vMerge w:val="continue"/>
                                  <w:tcBorders>
                                    <w:top w:val="nil"/>
                                  </w:tcBorders>
                                </w:tcPr>
                                <w:p>
                                  <w:pPr>
                                    <w:rPr>
                                      <w:sz w:val="2"/>
                                      <w:szCs w:val="2"/>
                                    </w:rPr>
                                  </w:pPr>
                                </w:p>
                              </w:tc>
                              <w:tc>
                                <w:tcPr>
                                  <w:tcW w:w="646" w:type="dxa"/>
                                  <w:vMerge w:val="restart"/>
                                </w:tcPr>
                                <w:p>
                                  <w:pPr>
                                    <w:pStyle w:val="11"/>
                                    <w:rPr>
                                      <w:sz w:val="20"/>
                                    </w:rPr>
                                  </w:pPr>
                                </w:p>
                                <w:p>
                                  <w:pPr>
                                    <w:pStyle w:val="11"/>
                                    <w:rPr>
                                      <w:sz w:val="20"/>
                                    </w:rPr>
                                  </w:pPr>
                                </w:p>
                                <w:p>
                                  <w:pPr>
                                    <w:pStyle w:val="11"/>
                                    <w:spacing w:before="135"/>
                                    <w:ind w:left="131"/>
                                    <w:rPr>
                                      <w:sz w:val="20"/>
                                    </w:rPr>
                                  </w:pPr>
                                  <w:r>
                                    <w:rPr>
                                      <w:sz w:val="20"/>
                                    </w:rPr>
                                    <w:t>总计</w:t>
                                  </w:r>
                                </w:p>
                              </w:tc>
                              <w:tc>
                                <w:tcPr>
                                  <w:tcW w:w="886" w:type="dxa"/>
                                  <w:vMerge w:val="restart"/>
                                </w:tcPr>
                                <w:p>
                                  <w:pPr>
                                    <w:pStyle w:val="11"/>
                                    <w:rPr>
                                      <w:sz w:val="20"/>
                                    </w:rPr>
                                  </w:pPr>
                                </w:p>
                                <w:p>
                                  <w:pPr>
                                    <w:pStyle w:val="11"/>
                                    <w:spacing w:before="150" w:line="232" w:lineRule="auto"/>
                                    <w:ind w:left="47" w:right="6"/>
                                    <w:jc w:val="center"/>
                                    <w:rPr>
                                      <w:sz w:val="20"/>
                                    </w:rPr>
                                  </w:pPr>
                                  <w:r>
                                    <w:rPr>
                                      <w:sz w:val="20"/>
                                    </w:rPr>
                                    <w:t>使用以前年度结余资金</w:t>
                                  </w:r>
                                </w:p>
                              </w:tc>
                              <w:tc>
                                <w:tcPr>
                                  <w:tcW w:w="1155" w:type="dxa"/>
                                  <w:vMerge w:val="restart"/>
                                </w:tcPr>
                                <w:p>
                                  <w:pPr>
                                    <w:pStyle w:val="11"/>
                                    <w:rPr>
                                      <w:sz w:val="20"/>
                                    </w:rPr>
                                  </w:pPr>
                                </w:p>
                                <w:p>
                                  <w:pPr>
                                    <w:pStyle w:val="11"/>
                                    <w:spacing w:before="7"/>
                                    <w:rPr>
                                      <w:sz w:val="21"/>
                                    </w:rPr>
                                  </w:pPr>
                                </w:p>
                                <w:p>
                                  <w:pPr>
                                    <w:pStyle w:val="11"/>
                                    <w:spacing w:before="1" w:line="230" w:lineRule="auto"/>
                                    <w:ind w:left="85" w:right="25"/>
                                    <w:rPr>
                                      <w:sz w:val="20"/>
                                    </w:rPr>
                                  </w:pPr>
                                  <w:r>
                                    <w:rPr>
                                      <w:sz w:val="20"/>
                                    </w:rPr>
                                    <w:t>一般公共预算拨款收入</w:t>
                                  </w:r>
                                </w:p>
                              </w:tc>
                              <w:tc>
                                <w:tcPr>
                                  <w:tcW w:w="615" w:type="dxa"/>
                                  <w:vMerge w:val="restart"/>
                                </w:tcPr>
                                <w:p>
                                  <w:pPr>
                                    <w:pStyle w:val="11"/>
                                    <w:spacing w:before="161" w:line="230" w:lineRule="auto"/>
                                    <w:ind w:left="116" w:right="78"/>
                                    <w:jc w:val="both"/>
                                    <w:rPr>
                                      <w:sz w:val="20"/>
                                    </w:rPr>
                                  </w:pPr>
                                  <w:r>
                                    <w:rPr>
                                      <w:sz w:val="20"/>
                                    </w:rPr>
                                    <w:t>政府性基金拨款收入</w:t>
                                  </w:r>
                                </w:p>
                              </w:tc>
                              <w:tc>
                                <w:tcPr>
                                  <w:tcW w:w="886" w:type="dxa"/>
                                  <w:vMerge w:val="restart"/>
                                </w:tcPr>
                                <w:p>
                                  <w:pPr>
                                    <w:pStyle w:val="11"/>
                                    <w:rPr>
                                      <w:sz w:val="20"/>
                                    </w:rPr>
                                  </w:pPr>
                                </w:p>
                                <w:p>
                                  <w:pPr>
                                    <w:pStyle w:val="11"/>
                                    <w:spacing w:before="7"/>
                                    <w:rPr>
                                      <w:sz w:val="21"/>
                                    </w:rPr>
                                  </w:pPr>
                                </w:p>
                                <w:p>
                                  <w:pPr>
                                    <w:pStyle w:val="11"/>
                                    <w:spacing w:before="1" w:line="230" w:lineRule="auto"/>
                                    <w:ind w:left="249" w:right="8" w:hanging="199"/>
                                    <w:rPr>
                                      <w:sz w:val="20"/>
                                    </w:rPr>
                                  </w:pPr>
                                  <w:r>
                                    <w:rPr>
                                      <w:sz w:val="20"/>
                                    </w:rPr>
                                    <w:t>上级补助收入</w:t>
                                  </w:r>
                                </w:p>
                              </w:tc>
                              <w:tc>
                                <w:tcPr>
                                  <w:tcW w:w="1306" w:type="dxa"/>
                                  <w:gridSpan w:val="2"/>
                                </w:tcPr>
                                <w:p>
                                  <w:pPr>
                                    <w:pStyle w:val="11"/>
                                    <w:spacing w:before="16" w:line="229" w:lineRule="exact"/>
                                    <w:ind w:left="261"/>
                                    <w:rPr>
                                      <w:sz w:val="20"/>
                                    </w:rPr>
                                  </w:pPr>
                                  <w:r>
                                    <w:rPr>
                                      <w:sz w:val="20"/>
                                    </w:rPr>
                                    <w:t>事业收入</w:t>
                                  </w:r>
                                </w:p>
                              </w:tc>
                              <w:tc>
                                <w:tcPr>
                                  <w:tcW w:w="480" w:type="dxa"/>
                                  <w:vMerge w:val="restart"/>
                                </w:tcPr>
                                <w:p>
                                  <w:pPr>
                                    <w:pStyle w:val="11"/>
                                    <w:spacing w:before="2"/>
                                    <w:rPr>
                                      <w:sz w:val="22"/>
                                    </w:rPr>
                                  </w:pPr>
                                </w:p>
                                <w:p>
                                  <w:pPr>
                                    <w:pStyle w:val="11"/>
                                    <w:spacing w:line="232" w:lineRule="auto"/>
                                    <w:ind w:left="47" w:right="12"/>
                                    <w:jc w:val="both"/>
                                    <w:rPr>
                                      <w:sz w:val="20"/>
                                    </w:rPr>
                                  </w:pPr>
                                  <w:r>
                                    <w:rPr>
                                      <w:sz w:val="20"/>
                                    </w:rPr>
                                    <w:t>事业单位经营收入</w:t>
                                  </w:r>
                                </w:p>
                              </w:tc>
                              <w:tc>
                                <w:tcPr>
                                  <w:tcW w:w="480" w:type="dxa"/>
                                  <w:vMerge w:val="restart"/>
                                </w:tcPr>
                                <w:p>
                                  <w:pPr>
                                    <w:pStyle w:val="11"/>
                                    <w:spacing w:before="2"/>
                                    <w:rPr>
                                      <w:sz w:val="22"/>
                                    </w:rPr>
                                  </w:pPr>
                                </w:p>
                                <w:p>
                                  <w:pPr>
                                    <w:pStyle w:val="11"/>
                                    <w:spacing w:line="232" w:lineRule="auto"/>
                                    <w:ind w:left="47" w:right="12"/>
                                    <w:jc w:val="both"/>
                                    <w:rPr>
                                      <w:sz w:val="20"/>
                                    </w:rPr>
                                  </w:pPr>
                                  <w:r>
                                    <w:rPr>
                                      <w:sz w:val="20"/>
                                    </w:rPr>
                                    <w:t>下级单位上缴收入</w:t>
                                  </w:r>
                                </w:p>
                              </w:tc>
                              <w:tc>
                                <w:tcPr>
                                  <w:tcW w:w="480" w:type="dxa"/>
                                  <w:vMerge w:val="restart"/>
                                </w:tcPr>
                                <w:p>
                                  <w:pPr>
                                    <w:pStyle w:val="11"/>
                                    <w:rPr>
                                      <w:sz w:val="20"/>
                                    </w:rPr>
                                  </w:pPr>
                                </w:p>
                                <w:p>
                                  <w:pPr>
                                    <w:pStyle w:val="11"/>
                                    <w:spacing w:before="7"/>
                                    <w:rPr>
                                      <w:sz w:val="21"/>
                                    </w:rPr>
                                  </w:pPr>
                                </w:p>
                                <w:p>
                                  <w:pPr>
                                    <w:pStyle w:val="11"/>
                                    <w:spacing w:before="1" w:line="230" w:lineRule="auto"/>
                                    <w:ind w:left="47" w:right="12"/>
                                    <w:rPr>
                                      <w:sz w:val="20"/>
                                    </w:rPr>
                                  </w:pPr>
                                  <w:r>
                                    <w:rPr>
                                      <w:sz w:val="20"/>
                                    </w:rPr>
                                    <w:t>其他收入</w:t>
                                  </w:r>
                                </w:p>
                              </w:tc>
                              <w:tc>
                                <w:tcPr>
                                  <w:tcW w:w="751" w:type="dxa"/>
                                  <w:vMerge w:val="restart"/>
                                </w:tcPr>
                                <w:p>
                                  <w:pPr>
                                    <w:pStyle w:val="11"/>
                                    <w:spacing w:before="2"/>
                                    <w:rPr>
                                      <w:sz w:val="22"/>
                                    </w:rPr>
                                  </w:pPr>
                                </w:p>
                                <w:p>
                                  <w:pPr>
                                    <w:pStyle w:val="11"/>
                                    <w:spacing w:line="232" w:lineRule="auto"/>
                                    <w:ind w:left="83" w:right="48"/>
                                    <w:jc w:val="both"/>
                                    <w:rPr>
                                      <w:sz w:val="20"/>
                                    </w:rPr>
                                  </w:pPr>
                                  <w:r>
                                    <w:rPr>
                                      <w:sz w:val="20"/>
                                    </w:rPr>
                                    <w:t>用事业基金弥补的收支差额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674" w:type="dxa"/>
                                </w:tcPr>
                                <w:p>
                                  <w:pPr>
                                    <w:pStyle w:val="11"/>
                                    <w:rPr>
                                      <w:sz w:val="20"/>
                                    </w:rPr>
                                  </w:pPr>
                                </w:p>
                                <w:p>
                                  <w:pPr>
                                    <w:pStyle w:val="11"/>
                                    <w:spacing w:before="6"/>
                                    <w:rPr>
                                      <w:sz w:val="19"/>
                                    </w:rPr>
                                  </w:pPr>
                                </w:p>
                                <w:p>
                                  <w:pPr>
                                    <w:pStyle w:val="11"/>
                                    <w:spacing w:before="1"/>
                                    <w:ind w:left="246"/>
                                    <w:rPr>
                                      <w:sz w:val="20"/>
                                    </w:rPr>
                                  </w:pPr>
                                  <w:r>
                                    <w:rPr>
                                      <w:w w:val="99"/>
                                      <w:sz w:val="20"/>
                                    </w:rPr>
                                    <w:t>类</w:t>
                                  </w:r>
                                </w:p>
                              </w:tc>
                              <w:tc>
                                <w:tcPr>
                                  <w:tcW w:w="614" w:type="dxa"/>
                                </w:tcPr>
                                <w:p>
                                  <w:pPr>
                                    <w:pStyle w:val="11"/>
                                    <w:rPr>
                                      <w:sz w:val="20"/>
                                    </w:rPr>
                                  </w:pPr>
                                </w:p>
                                <w:p>
                                  <w:pPr>
                                    <w:pStyle w:val="11"/>
                                    <w:spacing w:before="6"/>
                                    <w:rPr>
                                      <w:sz w:val="19"/>
                                    </w:rPr>
                                  </w:pPr>
                                </w:p>
                                <w:p>
                                  <w:pPr>
                                    <w:pStyle w:val="11"/>
                                    <w:spacing w:before="1"/>
                                    <w:ind w:left="215"/>
                                    <w:rPr>
                                      <w:sz w:val="20"/>
                                    </w:rPr>
                                  </w:pPr>
                                  <w:r>
                                    <w:rPr>
                                      <w:w w:val="99"/>
                                      <w:sz w:val="20"/>
                                    </w:rPr>
                                    <w:t>款</w:t>
                                  </w:r>
                                </w:p>
                              </w:tc>
                              <w:tc>
                                <w:tcPr>
                                  <w:tcW w:w="780" w:type="dxa"/>
                                </w:tcPr>
                                <w:p>
                                  <w:pPr>
                                    <w:pStyle w:val="11"/>
                                    <w:rPr>
                                      <w:sz w:val="20"/>
                                    </w:rPr>
                                  </w:pPr>
                                </w:p>
                                <w:p>
                                  <w:pPr>
                                    <w:pStyle w:val="11"/>
                                    <w:spacing w:before="6"/>
                                    <w:rPr>
                                      <w:sz w:val="19"/>
                                    </w:rPr>
                                  </w:pPr>
                                </w:p>
                                <w:p>
                                  <w:pPr>
                                    <w:pStyle w:val="11"/>
                                    <w:spacing w:before="1"/>
                                    <w:ind w:left="34"/>
                                    <w:jc w:val="center"/>
                                    <w:rPr>
                                      <w:sz w:val="20"/>
                                    </w:rPr>
                                  </w:pPr>
                                  <w:r>
                                    <w:rPr>
                                      <w:w w:val="99"/>
                                      <w:sz w:val="20"/>
                                    </w:rPr>
                                    <w:t>项</w:t>
                                  </w:r>
                                </w:p>
                              </w:tc>
                              <w:tc>
                                <w:tcPr>
                                  <w:tcW w:w="1186" w:type="dxa"/>
                                  <w:vMerge w:val="continue"/>
                                  <w:tcBorders>
                                    <w:top w:val="nil"/>
                                  </w:tcBorders>
                                </w:tcPr>
                                <w:p>
                                  <w:pPr>
                                    <w:rPr>
                                      <w:sz w:val="2"/>
                                      <w:szCs w:val="2"/>
                                    </w:rPr>
                                  </w:pPr>
                                </w:p>
                              </w:tc>
                              <w:tc>
                                <w:tcPr>
                                  <w:tcW w:w="646"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660" w:type="dxa"/>
                                </w:tcPr>
                                <w:p>
                                  <w:pPr>
                                    <w:pStyle w:val="11"/>
                                    <w:rPr>
                                      <w:sz w:val="20"/>
                                    </w:rPr>
                                  </w:pPr>
                                </w:p>
                                <w:p>
                                  <w:pPr>
                                    <w:pStyle w:val="11"/>
                                    <w:spacing w:before="6"/>
                                    <w:rPr>
                                      <w:sz w:val="19"/>
                                    </w:rPr>
                                  </w:pPr>
                                </w:p>
                                <w:p>
                                  <w:pPr>
                                    <w:pStyle w:val="11"/>
                                    <w:spacing w:before="1"/>
                                    <w:ind w:left="38"/>
                                    <w:rPr>
                                      <w:sz w:val="20"/>
                                    </w:rPr>
                                  </w:pPr>
                                  <w:r>
                                    <w:rPr>
                                      <w:sz w:val="20"/>
                                    </w:rPr>
                                    <w:t>金额</w:t>
                                  </w:r>
                                </w:p>
                              </w:tc>
                              <w:tc>
                                <w:tcPr>
                                  <w:tcW w:w="646" w:type="dxa"/>
                                </w:tcPr>
                                <w:p>
                                  <w:pPr>
                                    <w:pStyle w:val="11"/>
                                    <w:spacing w:before="144" w:line="230" w:lineRule="auto"/>
                                    <w:ind w:left="38" w:right="187"/>
                                    <w:rPr>
                                      <w:sz w:val="20"/>
                                    </w:rPr>
                                  </w:pPr>
                                  <w:r>
                                    <w:rPr>
                                      <w:sz w:val="20"/>
                                    </w:rPr>
                                    <w:t xml:space="preserve">其 </w:t>
                                  </w:r>
                                  <w:r>
                                    <w:rPr>
                                      <w:spacing w:val="-9"/>
                                      <w:sz w:val="20"/>
                                    </w:rPr>
                                    <w:t>中： 教育收费</w:t>
                                  </w:r>
                                </w:p>
                              </w:tc>
                              <w:tc>
                                <w:tcPr>
                                  <w:tcW w:w="48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7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spacing w:before="38" w:line="207" w:lineRule="exact"/>
                                    <w:ind w:left="347"/>
                                    <w:rPr>
                                      <w:sz w:val="20"/>
                                    </w:rPr>
                                  </w:pPr>
                                  <w:r>
                                    <w:rPr>
                                      <w:sz w:val="20"/>
                                    </w:rPr>
                                    <w:t>201</w:t>
                                  </w:r>
                                </w:p>
                              </w:tc>
                              <w:tc>
                                <w:tcPr>
                                  <w:tcW w:w="614" w:type="dxa"/>
                                </w:tcPr>
                                <w:p>
                                  <w:pPr>
                                    <w:pStyle w:val="11"/>
                                    <w:spacing w:before="38" w:line="207" w:lineRule="exact"/>
                                    <w:ind w:left="388"/>
                                    <w:rPr>
                                      <w:sz w:val="20"/>
                                    </w:rPr>
                                  </w:pPr>
                                  <w:r>
                                    <w:rPr>
                                      <w:sz w:val="20"/>
                                    </w:rPr>
                                    <w:t>10</w:t>
                                  </w:r>
                                </w:p>
                              </w:tc>
                              <w:tc>
                                <w:tcPr>
                                  <w:tcW w:w="780" w:type="dxa"/>
                                </w:tcPr>
                                <w:p>
                                  <w:pPr>
                                    <w:pStyle w:val="11"/>
                                    <w:spacing w:before="38" w:line="207" w:lineRule="exact"/>
                                    <w:ind w:left="227" w:right="192"/>
                                    <w:jc w:val="center"/>
                                    <w:rPr>
                                      <w:sz w:val="20"/>
                                    </w:rPr>
                                  </w:pPr>
                                  <w:r>
                                    <w:rPr>
                                      <w:sz w:val="20"/>
                                    </w:rPr>
                                    <w:t xml:space="preserve">1 </w:t>
                                  </w:r>
                                </w:p>
                              </w:tc>
                              <w:tc>
                                <w:tcPr>
                                  <w:tcW w:w="1186" w:type="dxa"/>
                                </w:tcPr>
                                <w:p>
                                  <w:pPr>
                                    <w:pStyle w:val="11"/>
                                    <w:spacing w:before="38" w:line="207" w:lineRule="exact"/>
                                    <w:ind w:left="38"/>
                                    <w:rPr>
                                      <w:sz w:val="20"/>
                                    </w:rPr>
                                  </w:pPr>
                                  <w:r>
                                    <w:rPr>
                                      <w:color w:val="FF0000"/>
                                      <w:sz w:val="20"/>
                                    </w:rPr>
                                    <w:t>门源县纪委</w:t>
                                  </w:r>
                                </w:p>
                              </w:tc>
                              <w:tc>
                                <w:tcPr>
                                  <w:tcW w:w="646" w:type="dxa"/>
                                </w:tcPr>
                                <w:p>
                                  <w:pPr>
                                    <w:pStyle w:val="11"/>
                                    <w:spacing w:before="38" w:line="207" w:lineRule="exact"/>
                                    <w:ind w:left="220"/>
                                    <w:rPr>
                                      <w:sz w:val="20"/>
                                    </w:rPr>
                                  </w:pPr>
                                  <w:r>
                                    <w:rPr>
                                      <w:sz w:val="20"/>
                                    </w:rPr>
                                    <w:t>1048</w:t>
                                  </w:r>
                                </w:p>
                              </w:tc>
                              <w:tc>
                                <w:tcPr>
                                  <w:tcW w:w="886" w:type="dxa"/>
                                </w:tcPr>
                                <w:p>
                                  <w:pPr>
                                    <w:pStyle w:val="11"/>
                                    <w:rPr>
                                      <w:rFonts w:ascii="Times New Roman"/>
                                      <w:sz w:val="18"/>
                                    </w:rPr>
                                  </w:pPr>
                                </w:p>
                              </w:tc>
                              <w:tc>
                                <w:tcPr>
                                  <w:tcW w:w="1155" w:type="dxa"/>
                                </w:tcPr>
                                <w:p>
                                  <w:pPr>
                                    <w:pStyle w:val="11"/>
                                    <w:spacing w:before="38" w:line="207" w:lineRule="exact"/>
                                    <w:ind w:left="423"/>
                                    <w:rPr>
                                      <w:sz w:val="20"/>
                                    </w:rPr>
                                  </w:pPr>
                                  <w:r>
                                    <w:rPr>
                                      <w:sz w:val="20"/>
                                    </w:rPr>
                                    <w:t>1047.62</w:t>
                                  </w: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bl>
                          <w:p>
                            <w:pPr>
                              <w:pStyle w:val="6"/>
                            </w:pPr>
                          </w:p>
                        </w:txbxContent>
                      </wps:txbx>
                      <wps:bodyPr lIns="0" tIns="0" rIns="0" bIns="0" upright="1"/>
                    </wps:wsp>
                  </a:graphicData>
                </a:graphic>
              </wp:anchor>
            </w:drawing>
          </mc:Choice>
          <mc:Fallback>
            <w:pict>
              <v:shape id="文本框 6" o:spid="_x0000_s1026" o:spt="202" type="#_x0000_t202" style="position:absolute;left:0pt;margin-left:13.9pt;margin-top:14.7pt;height:421.1pt;width:548.3pt;mso-position-horizontal-relative:page;z-index:251662336;mso-width-relative:page;mso-height-relative:page;" filled="f" stroked="f" coordsize="21600,21600" o:gfxdata="UEsDBAoAAAAAAIdO4kAAAAAAAAAAAAAAAAAEAAAAZHJzL1BLAwQUAAAACACHTuJARlcKOtkAAAAK&#10;AQAADwAAAGRycy9kb3ducmV2LnhtbE2PzU7DMBCE70i8g7VI3KidqErbEKdCCE5IiDQcODrJNrEa&#10;r0Ps/vD2bE9w2lnNaubbYntxozjhHKwnDclCgUBqfWep1/BZvz6sQYRoqDOjJ9TwgwG25e1NYfLO&#10;n6nC0y72gkMo5EbDEOOUSxnaAZ0JCz8hsbf3szOR17mX3WzOHO5GmSqVSWcsccNgJnwesD3sjk7D&#10;0xdVL/b7vfmo9pWt642it+yg9f1doh5BRLzEv2O44jM6lMzU+CN1QYwa0hWTR56bJYirn6RLVo2G&#10;9SrJQJaF/P9C+QtQSwMEFAAAAAgAh07iQKqN0VagAQAAJgMAAA4AAABkcnMvZTJvRG9jLnhtbK1S&#10;zW4TMRC+I/EOlu/E6Q8pXWVTCVVFSAiQCg/geO2sJdtjjd3s5gXgDThx4c5z5Tk6drMpLTfExTue&#10;mf3m+77x8mr0jm01Jguh5SezOWc6KOhs2LT865ebV284S1mGTjoIuuU7nfjV6uWL5RAbfQo9uE4j&#10;I5CQmiG2vM85NkIk1Wsv0wyiDlQ0gF5muuJGdCgHQvdOnM7nCzEAdhFB6ZQoe/1Q5KuKb4xW+ZMx&#10;SWfmWk7ccj2xnutyitVSNhuUsbfqQEP+AwsvbaChR6hrmSW7Q/sXlLcKIYHJMwVegDFW6aqB1JzM&#10;n6m57WXUVQuZk+LRpvT/YNXH7WdktqPdkT1BetrR/sf3/c/f+1/f2KL4M8TUUNttpMY8voWReqd8&#10;omSRPRr05UuCGNUJand0V4+ZKUouLhdn52WKotrrs/OLy4vqv3j8PWLK7zR4VoKWI62vuiq3H1Im&#10;KtQ6tZRpAW6sc3WFLjxJUGPJiML9gWOJ8rgeD4LW0O1Ij3sfyMzyMKYAp2A9BXcR7aYnOlV1haRl&#10;VDKHh1O2/ee9Dn583q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lcKOtkAAAAKAQAADwAAAAAA&#10;AAABACAAAAAiAAAAZHJzL2Rvd25yZXYueG1sUEsBAhQAFAAAAAgAh07iQKqN0VagAQAAJgMAAA4A&#10;AAAAAAAAAQAgAAAAKAEAAGRycy9lMm9Eb2MueG1sUEsFBgAAAAAGAAYAWQEAADo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4"/>
                        <w:gridCol w:w="614"/>
                        <w:gridCol w:w="780"/>
                        <w:gridCol w:w="1186"/>
                        <w:gridCol w:w="646"/>
                        <w:gridCol w:w="886"/>
                        <w:gridCol w:w="1155"/>
                        <w:gridCol w:w="615"/>
                        <w:gridCol w:w="886"/>
                        <w:gridCol w:w="660"/>
                        <w:gridCol w:w="646"/>
                        <w:gridCol w:w="480"/>
                        <w:gridCol w:w="480"/>
                        <w:gridCol w:w="480"/>
                        <w:gridCol w:w="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2068" w:type="dxa"/>
                            <w:gridSpan w:val="3"/>
                            <w:vMerge w:val="restart"/>
                          </w:tcPr>
                          <w:p>
                            <w:pPr>
                              <w:pStyle w:val="11"/>
                              <w:spacing w:before="160"/>
                              <w:ind w:left="645"/>
                              <w:rPr>
                                <w:sz w:val="20"/>
                              </w:rPr>
                            </w:pPr>
                            <w:r>
                              <w:rPr>
                                <w:sz w:val="20"/>
                              </w:rPr>
                              <w:t>科目编码</w:t>
                            </w:r>
                          </w:p>
                        </w:tc>
                        <w:tc>
                          <w:tcPr>
                            <w:tcW w:w="1186" w:type="dxa"/>
                            <w:vMerge w:val="restart"/>
                          </w:tcPr>
                          <w:p>
                            <w:pPr>
                              <w:pStyle w:val="11"/>
                              <w:rPr>
                                <w:sz w:val="20"/>
                              </w:rPr>
                            </w:pPr>
                          </w:p>
                          <w:p>
                            <w:pPr>
                              <w:pStyle w:val="11"/>
                              <w:rPr>
                                <w:sz w:val="20"/>
                              </w:rPr>
                            </w:pPr>
                          </w:p>
                          <w:p>
                            <w:pPr>
                              <w:pStyle w:val="11"/>
                              <w:spacing w:before="162" w:line="230" w:lineRule="auto"/>
                              <w:ind w:left="204" w:right="31" w:hanging="101"/>
                              <w:rPr>
                                <w:sz w:val="20"/>
                              </w:rPr>
                            </w:pPr>
                            <w:r>
                              <w:rPr>
                                <w:sz w:val="20"/>
                              </w:rPr>
                              <w:t>部门及功能科目名称</w:t>
                            </w:r>
                          </w:p>
                        </w:tc>
                        <w:tc>
                          <w:tcPr>
                            <w:tcW w:w="7685" w:type="dxa"/>
                            <w:gridSpan w:val="11"/>
                          </w:tcPr>
                          <w:p>
                            <w:pPr>
                              <w:pStyle w:val="11"/>
                              <w:spacing w:before="16" w:line="229" w:lineRule="exact"/>
                              <w:ind w:left="3429" w:right="3395"/>
                              <w:jc w:val="center"/>
                              <w:rPr>
                                <w:sz w:val="20"/>
                              </w:rPr>
                            </w:pPr>
                            <w:r>
                              <w:rPr>
                                <w:sz w:val="20"/>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2068" w:type="dxa"/>
                            <w:gridSpan w:val="3"/>
                            <w:vMerge w:val="continue"/>
                            <w:tcBorders>
                              <w:top w:val="nil"/>
                            </w:tcBorders>
                          </w:tcPr>
                          <w:p>
                            <w:pPr>
                              <w:rPr>
                                <w:sz w:val="2"/>
                                <w:szCs w:val="2"/>
                              </w:rPr>
                            </w:pPr>
                          </w:p>
                        </w:tc>
                        <w:tc>
                          <w:tcPr>
                            <w:tcW w:w="1186" w:type="dxa"/>
                            <w:vMerge w:val="continue"/>
                            <w:tcBorders>
                              <w:top w:val="nil"/>
                            </w:tcBorders>
                          </w:tcPr>
                          <w:p>
                            <w:pPr>
                              <w:rPr>
                                <w:sz w:val="2"/>
                                <w:szCs w:val="2"/>
                              </w:rPr>
                            </w:pPr>
                          </w:p>
                        </w:tc>
                        <w:tc>
                          <w:tcPr>
                            <w:tcW w:w="646" w:type="dxa"/>
                            <w:vMerge w:val="restart"/>
                          </w:tcPr>
                          <w:p>
                            <w:pPr>
                              <w:pStyle w:val="11"/>
                              <w:rPr>
                                <w:sz w:val="20"/>
                              </w:rPr>
                            </w:pPr>
                          </w:p>
                          <w:p>
                            <w:pPr>
                              <w:pStyle w:val="11"/>
                              <w:rPr>
                                <w:sz w:val="20"/>
                              </w:rPr>
                            </w:pPr>
                          </w:p>
                          <w:p>
                            <w:pPr>
                              <w:pStyle w:val="11"/>
                              <w:spacing w:before="135"/>
                              <w:ind w:left="131"/>
                              <w:rPr>
                                <w:sz w:val="20"/>
                              </w:rPr>
                            </w:pPr>
                            <w:r>
                              <w:rPr>
                                <w:sz w:val="20"/>
                              </w:rPr>
                              <w:t>总计</w:t>
                            </w:r>
                          </w:p>
                        </w:tc>
                        <w:tc>
                          <w:tcPr>
                            <w:tcW w:w="886" w:type="dxa"/>
                            <w:vMerge w:val="restart"/>
                          </w:tcPr>
                          <w:p>
                            <w:pPr>
                              <w:pStyle w:val="11"/>
                              <w:rPr>
                                <w:sz w:val="20"/>
                              </w:rPr>
                            </w:pPr>
                          </w:p>
                          <w:p>
                            <w:pPr>
                              <w:pStyle w:val="11"/>
                              <w:spacing w:before="150" w:line="232" w:lineRule="auto"/>
                              <w:ind w:left="47" w:right="6"/>
                              <w:jc w:val="center"/>
                              <w:rPr>
                                <w:sz w:val="20"/>
                              </w:rPr>
                            </w:pPr>
                            <w:r>
                              <w:rPr>
                                <w:sz w:val="20"/>
                              </w:rPr>
                              <w:t>使用以前年度结余资金</w:t>
                            </w:r>
                          </w:p>
                        </w:tc>
                        <w:tc>
                          <w:tcPr>
                            <w:tcW w:w="1155" w:type="dxa"/>
                            <w:vMerge w:val="restart"/>
                          </w:tcPr>
                          <w:p>
                            <w:pPr>
                              <w:pStyle w:val="11"/>
                              <w:rPr>
                                <w:sz w:val="20"/>
                              </w:rPr>
                            </w:pPr>
                          </w:p>
                          <w:p>
                            <w:pPr>
                              <w:pStyle w:val="11"/>
                              <w:spacing w:before="7"/>
                              <w:rPr>
                                <w:sz w:val="21"/>
                              </w:rPr>
                            </w:pPr>
                          </w:p>
                          <w:p>
                            <w:pPr>
                              <w:pStyle w:val="11"/>
                              <w:spacing w:before="1" w:line="230" w:lineRule="auto"/>
                              <w:ind w:left="85" w:right="25"/>
                              <w:rPr>
                                <w:sz w:val="20"/>
                              </w:rPr>
                            </w:pPr>
                            <w:r>
                              <w:rPr>
                                <w:sz w:val="20"/>
                              </w:rPr>
                              <w:t>一般公共预算拨款收入</w:t>
                            </w:r>
                          </w:p>
                        </w:tc>
                        <w:tc>
                          <w:tcPr>
                            <w:tcW w:w="615" w:type="dxa"/>
                            <w:vMerge w:val="restart"/>
                          </w:tcPr>
                          <w:p>
                            <w:pPr>
                              <w:pStyle w:val="11"/>
                              <w:spacing w:before="161" w:line="230" w:lineRule="auto"/>
                              <w:ind w:left="116" w:right="78"/>
                              <w:jc w:val="both"/>
                              <w:rPr>
                                <w:sz w:val="20"/>
                              </w:rPr>
                            </w:pPr>
                            <w:r>
                              <w:rPr>
                                <w:sz w:val="20"/>
                              </w:rPr>
                              <w:t>政府性基金拨款收入</w:t>
                            </w:r>
                          </w:p>
                        </w:tc>
                        <w:tc>
                          <w:tcPr>
                            <w:tcW w:w="886" w:type="dxa"/>
                            <w:vMerge w:val="restart"/>
                          </w:tcPr>
                          <w:p>
                            <w:pPr>
                              <w:pStyle w:val="11"/>
                              <w:rPr>
                                <w:sz w:val="20"/>
                              </w:rPr>
                            </w:pPr>
                          </w:p>
                          <w:p>
                            <w:pPr>
                              <w:pStyle w:val="11"/>
                              <w:spacing w:before="7"/>
                              <w:rPr>
                                <w:sz w:val="21"/>
                              </w:rPr>
                            </w:pPr>
                          </w:p>
                          <w:p>
                            <w:pPr>
                              <w:pStyle w:val="11"/>
                              <w:spacing w:before="1" w:line="230" w:lineRule="auto"/>
                              <w:ind w:left="249" w:right="8" w:hanging="199"/>
                              <w:rPr>
                                <w:sz w:val="20"/>
                              </w:rPr>
                            </w:pPr>
                            <w:r>
                              <w:rPr>
                                <w:sz w:val="20"/>
                              </w:rPr>
                              <w:t>上级补助收入</w:t>
                            </w:r>
                          </w:p>
                        </w:tc>
                        <w:tc>
                          <w:tcPr>
                            <w:tcW w:w="1306" w:type="dxa"/>
                            <w:gridSpan w:val="2"/>
                          </w:tcPr>
                          <w:p>
                            <w:pPr>
                              <w:pStyle w:val="11"/>
                              <w:spacing w:before="16" w:line="229" w:lineRule="exact"/>
                              <w:ind w:left="261"/>
                              <w:rPr>
                                <w:sz w:val="20"/>
                              </w:rPr>
                            </w:pPr>
                            <w:r>
                              <w:rPr>
                                <w:sz w:val="20"/>
                              </w:rPr>
                              <w:t>事业收入</w:t>
                            </w:r>
                          </w:p>
                        </w:tc>
                        <w:tc>
                          <w:tcPr>
                            <w:tcW w:w="480" w:type="dxa"/>
                            <w:vMerge w:val="restart"/>
                          </w:tcPr>
                          <w:p>
                            <w:pPr>
                              <w:pStyle w:val="11"/>
                              <w:spacing w:before="2"/>
                              <w:rPr>
                                <w:sz w:val="22"/>
                              </w:rPr>
                            </w:pPr>
                          </w:p>
                          <w:p>
                            <w:pPr>
                              <w:pStyle w:val="11"/>
                              <w:spacing w:line="232" w:lineRule="auto"/>
                              <w:ind w:left="47" w:right="12"/>
                              <w:jc w:val="both"/>
                              <w:rPr>
                                <w:sz w:val="20"/>
                              </w:rPr>
                            </w:pPr>
                            <w:r>
                              <w:rPr>
                                <w:sz w:val="20"/>
                              </w:rPr>
                              <w:t>事业单位经营收入</w:t>
                            </w:r>
                          </w:p>
                        </w:tc>
                        <w:tc>
                          <w:tcPr>
                            <w:tcW w:w="480" w:type="dxa"/>
                            <w:vMerge w:val="restart"/>
                          </w:tcPr>
                          <w:p>
                            <w:pPr>
                              <w:pStyle w:val="11"/>
                              <w:spacing w:before="2"/>
                              <w:rPr>
                                <w:sz w:val="22"/>
                              </w:rPr>
                            </w:pPr>
                          </w:p>
                          <w:p>
                            <w:pPr>
                              <w:pStyle w:val="11"/>
                              <w:spacing w:line="232" w:lineRule="auto"/>
                              <w:ind w:left="47" w:right="12"/>
                              <w:jc w:val="both"/>
                              <w:rPr>
                                <w:sz w:val="20"/>
                              </w:rPr>
                            </w:pPr>
                            <w:r>
                              <w:rPr>
                                <w:sz w:val="20"/>
                              </w:rPr>
                              <w:t>下级单位上缴收入</w:t>
                            </w:r>
                          </w:p>
                        </w:tc>
                        <w:tc>
                          <w:tcPr>
                            <w:tcW w:w="480" w:type="dxa"/>
                            <w:vMerge w:val="restart"/>
                          </w:tcPr>
                          <w:p>
                            <w:pPr>
                              <w:pStyle w:val="11"/>
                              <w:rPr>
                                <w:sz w:val="20"/>
                              </w:rPr>
                            </w:pPr>
                          </w:p>
                          <w:p>
                            <w:pPr>
                              <w:pStyle w:val="11"/>
                              <w:spacing w:before="7"/>
                              <w:rPr>
                                <w:sz w:val="21"/>
                              </w:rPr>
                            </w:pPr>
                          </w:p>
                          <w:p>
                            <w:pPr>
                              <w:pStyle w:val="11"/>
                              <w:spacing w:before="1" w:line="230" w:lineRule="auto"/>
                              <w:ind w:left="47" w:right="12"/>
                              <w:rPr>
                                <w:sz w:val="20"/>
                              </w:rPr>
                            </w:pPr>
                            <w:r>
                              <w:rPr>
                                <w:sz w:val="20"/>
                              </w:rPr>
                              <w:t>其他收入</w:t>
                            </w:r>
                          </w:p>
                        </w:tc>
                        <w:tc>
                          <w:tcPr>
                            <w:tcW w:w="751" w:type="dxa"/>
                            <w:vMerge w:val="restart"/>
                          </w:tcPr>
                          <w:p>
                            <w:pPr>
                              <w:pStyle w:val="11"/>
                              <w:spacing w:before="2"/>
                              <w:rPr>
                                <w:sz w:val="22"/>
                              </w:rPr>
                            </w:pPr>
                          </w:p>
                          <w:p>
                            <w:pPr>
                              <w:pStyle w:val="11"/>
                              <w:spacing w:line="232" w:lineRule="auto"/>
                              <w:ind w:left="83" w:right="48"/>
                              <w:jc w:val="both"/>
                              <w:rPr>
                                <w:sz w:val="20"/>
                              </w:rPr>
                            </w:pPr>
                            <w:r>
                              <w:rPr>
                                <w:sz w:val="20"/>
                              </w:rPr>
                              <w:t>用事业基金弥补的收支差额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674" w:type="dxa"/>
                          </w:tcPr>
                          <w:p>
                            <w:pPr>
                              <w:pStyle w:val="11"/>
                              <w:rPr>
                                <w:sz w:val="20"/>
                              </w:rPr>
                            </w:pPr>
                          </w:p>
                          <w:p>
                            <w:pPr>
                              <w:pStyle w:val="11"/>
                              <w:spacing w:before="6"/>
                              <w:rPr>
                                <w:sz w:val="19"/>
                              </w:rPr>
                            </w:pPr>
                          </w:p>
                          <w:p>
                            <w:pPr>
                              <w:pStyle w:val="11"/>
                              <w:spacing w:before="1"/>
                              <w:ind w:left="246"/>
                              <w:rPr>
                                <w:sz w:val="20"/>
                              </w:rPr>
                            </w:pPr>
                            <w:r>
                              <w:rPr>
                                <w:w w:val="99"/>
                                <w:sz w:val="20"/>
                              </w:rPr>
                              <w:t>类</w:t>
                            </w:r>
                          </w:p>
                        </w:tc>
                        <w:tc>
                          <w:tcPr>
                            <w:tcW w:w="614" w:type="dxa"/>
                          </w:tcPr>
                          <w:p>
                            <w:pPr>
                              <w:pStyle w:val="11"/>
                              <w:rPr>
                                <w:sz w:val="20"/>
                              </w:rPr>
                            </w:pPr>
                          </w:p>
                          <w:p>
                            <w:pPr>
                              <w:pStyle w:val="11"/>
                              <w:spacing w:before="6"/>
                              <w:rPr>
                                <w:sz w:val="19"/>
                              </w:rPr>
                            </w:pPr>
                          </w:p>
                          <w:p>
                            <w:pPr>
                              <w:pStyle w:val="11"/>
                              <w:spacing w:before="1"/>
                              <w:ind w:left="215"/>
                              <w:rPr>
                                <w:sz w:val="20"/>
                              </w:rPr>
                            </w:pPr>
                            <w:r>
                              <w:rPr>
                                <w:w w:val="99"/>
                                <w:sz w:val="20"/>
                              </w:rPr>
                              <w:t>款</w:t>
                            </w:r>
                          </w:p>
                        </w:tc>
                        <w:tc>
                          <w:tcPr>
                            <w:tcW w:w="780" w:type="dxa"/>
                          </w:tcPr>
                          <w:p>
                            <w:pPr>
                              <w:pStyle w:val="11"/>
                              <w:rPr>
                                <w:sz w:val="20"/>
                              </w:rPr>
                            </w:pPr>
                          </w:p>
                          <w:p>
                            <w:pPr>
                              <w:pStyle w:val="11"/>
                              <w:spacing w:before="6"/>
                              <w:rPr>
                                <w:sz w:val="19"/>
                              </w:rPr>
                            </w:pPr>
                          </w:p>
                          <w:p>
                            <w:pPr>
                              <w:pStyle w:val="11"/>
                              <w:spacing w:before="1"/>
                              <w:ind w:left="34"/>
                              <w:jc w:val="center"/>
                              <w:rPr>
                                <w:sz w:val="20"/>
                              </w:rPr>
                            </w:pPr>
                            <w:r>
                              <w:rPr>
                                <w:w w:val="99"/>
                                <w:sz w:val="20"/>
                              </w:rPr>
                              <w:t>项</w:t>
                            </w:r>
                          </w:p>
                        </w:tc>
                        <w:tc>
                          <w:tcPr>
                            <w:tcW w:w="1186" w:type="dxa"/>
                            <w:vMerge w:val="continue"/>
                            <w:tcBorders>
                              <w:top w:val="nil"/>
                            </w:tcBorders>
                          </w:tcPr>
                          <w:p>
                            <w:pPr>
                              <w:rPr>
                                <w:sz w:val="2"/>
                                <w:szCs w:val="2"/>
                              </w:rPr>
                            </w:pPr>
                          </w:p>
                        </w:tc>
                        <w:tc>
                          <w:tcPr>
                            <w:tcW w:w="646"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660" w:type="dxa"/>
                          </w:tcPr>
                          <w:p>
                            <w:pPr>
                              <w:pStyle w:val="11"/>
                              <w:rPr>
                                <w:sz w:val="20"/>
                              </w:rPr>
                            </w:pPr>
                          </w:p>
                          <w:p>
                            <w:pPr>
                              <w:pStyle w:val="11"/>
                              <w:spacing w:before="6"/>
                              <w:rPr>
                                <w:sz w:val="19"/>
                              </w:rPr>
                            </w:pPr>
                          </w:p>
                          <w:p>
                            <w:pPr>
                              <w:pStyle w:val="11"/>
                              <w:spacing w:before="1"/>
                              <w:ind w:left="38"/>
                              <w:rPr>
                                <w:sz w:val="20"/>
                              </w:rPr>
                            </w:pPr>
                            <w:r>
                              <w:rPr>
                                <w:sz w:val="20"/>
                              </w:rPr>
                              <w:t>金额</w:t>
                            </w:r>
                          </w:p>
                        </w:tc>
                        <w:tc>
                          <w:tcPr>
                            <w:tcW w:w="646" w:type="dxa"/>
                          </w:tcPr>
                          <w:p>
                            <w:pPr>
                              <w:pStyle w:val="11"/>
                              <w:spacing w:before="144" w:line="230" w:lineRule="auto"/>
                              <w:ind w:left="38" w:right="187"/>
                              <w:rPr>
                                <w:sz w:val="20"/>
                              </w:rPr>
                            </w:pPr>
                            <w:r>
                              <w:rPr>
                                <w:sz w:val="20"/>
                              </w:rPr>
                              <w:t xml:space="preserve">其 </w:t>
                            </w:r>
                            <w:r>
                              <w:rPr>
                                <w:spacing w:val="-9"/>
                                <w:sz w:val="20"/>
                              </w:rPr>
                              <w:t>中： 教育收费</w:t>
                            </w:r>
                          </w:p>
                        </w:tc>
                        <w:tc>
                          <w:tcPr>
                            <w:tcW w:w="48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7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spacing w:before="38" w:line="207" w:lineRule="exact"/>
                              <w:ind w:left="347"/>
                              <w:rPr>
                                <w:sz w:val="20"/>
                              </w:rPr>
                            </w:pPr>
                            <w:r>
                              <w:rPr>
                                <w:sz w:val="20"/>
                              </w:rPr>
                              <w:t>201</w:t>
                            </w:r>
                          </w:p>
                        </w:tc>
                        <w:tc>
                          <w:tcPr>
                            <w:tcW w:w="614" w:type="dxa"/>
                          </w:tcPr>
                          <w:p>
                            <w:pPr>
                              <w:pStyle w:val="11"/>
                              <w:spacing w:before="38" w:line="207" w:lineRule="exact"/>
                              <w:ind w:left="388"/>
                              <w:rPr>
                                <w:sz w:val="20"/>
                              </w:rPr>
                            </w:pPr>
                            <w:r>
                              <w:rPr>
                                <w:sz w:val="20"/>
                              </w:rPr>
                              <w:t>10</w:t>
                            </w:r>
                          </w:p>
                        </w:tc>
                        <w:tc>
                          <w:tcPr>
                            <w:tcW w:w="780" w:type="dxa"/>
                          </w:tcPr>
                          <w:p>
                            <w:pPr>
                              <w:pStyle w:val="11"/>
                              <w:spacing w:before="38" w:line="207" w:lineRule="exact"/>
                              <w:ind w:left="227" w:right="192"/>
                              <w:jc w:val="center"/>
                              <w:rPr>
                                <w:sz w:val="20"/>
                              </w:rPr>
                            </w:pPr>
                            <w:r>
                              <w:rPr>
                                <w:sz w:val="20"/>
                              </w:rPr>
                              <w:t xml:space="preserve">1 </w:t>
                            </w:r>
                          </w:p>
                        </w:tc>
                        <w:tc>
                          <w:tcPr>
                            <w:tcW w:w="1186" w:type="dxa"/>
                          </w:tcPr>
                          <w:p>
                            <w:pPr>
                              <w:pStyle w:val="11"/>
                              <w:spacing w:before="38" w:line="207" w:lineRule="exact"/>
                              <w:ind w:left="38"/>
                              <w:rPr>
                                <w:sz w:val="20"/>
                              </w:rPr>
                            </w:pPr>
                            <w:r>
                              <w:rPr>
                                <w:color w:val="FF0000"/>
                                <w:sz w:val="20"/>
                              </w:rPr>
                              <w:t>门源县纪委</w:t>
                            </w:r>
                          </w:p>
                        </w:tc>
                        <w:tc>
                          <w:tcPr>
                            <w:tcW w:w="646" w:type="dxa"/>
                          </w:tcPr>
                          <w:p>
                            <w:pPr>
                              <w:pStyle w:val="11"/>
                              <w:spacing w:before="38" w:line="207" w:lineRule="exact"/>
                              <w:ind w:left="220"/>
                              <w:rPr>
                                <w:sz w:val="20"/>
                              </w:rPr>
                            </w:pPr>
                            <w:r>
                              <w:rPr>
                                <w:sz w:val="20"/>
                              </w:rPr>
                              <w:t>1048</w:t>
                            </w:r>
                          </w:p>
                        </w:tc>
                        <w:tc>
                          <w:tcPr>
                            <w:tcW w:w="886" w:type="dxa"/>
                          </w:tcPr>
                          <w:p>
                            <w:pPr>
                              <w:pStyle w:val="11"/>
                              <w:rPr>
                                <w:rFonts w:ascii="Times New Roman"/>
                                <w:sz w:val="18"/>
                              </w:rPr>
                            </w:pPr>
                          </w:p>
                        </w:tc>
                        <w:tc>
                          <w:tcPr>
                            <w:tcW w:w="1155" w:type="dxa"/>
                          </w:tcPr>
                          <w:p>
                            <w:pPr>
                              <w:pStyle w:val="11"/>
                              <w:spacing w:before="38" w:line="207" w:lineRule="exact"/>
                              <w:ind w:left="423"/>
                              <w:rPr>
                                <w:sz w:val="20"/>
                              </w:rPr>
                            </w:pPr>
                            <w:r>
                              <w:rPr>
                                <w:sz w:val="20"/>
                              </w:rPr>
                              <w:t>1047.62</w:t>
                            </w: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74" w:type="dxa"/>
                          </w:tcPr>
                          <w:p>
                            <w:pPr>
                              <w:pStyle w:val="11"/>
                              <w:rPr>
                                <w:rFonts w:ascii="Times New Roman"/>
                                <w:sz w:val="18"/>
                              </w:rPr>
                            </w:pPr>
                          </w:p>
                        </w:tc>
                        <w:tc>
                          <w:tcPr>
                            <w:tcW w:w="614" w:type="dxa"/>
                          </w:tcPr>
                          <w:p>
                            <w:pPr>
                              <w:pStyle w:val="11"/>
                              <w:rPr>
                                <w:rFonts w:ascii="Times New Roman"/>
                                <w:sz w:val="18"/>
                              </w:rPr>
                            </w:pPr>
                          </w:p>
                        </w:tc>
                        <w:tc>
                          <w:tcPr>
                            <w:tcW w:w="780" w:type="dxa"/>
                          </w:tcPr>
                          <w:p>
                            <w:pPr>
                              <w:pStyle w:val="11"/>
                              <w:rPr>
                                <w:rFonts w:ascii="Times New Roman"/>
                                <w:sz w:val="18"/>
                              </w:rPr>
                            </w:pPr>
                          </w:p>
                        </w:tc>
                        <w:tc>
                          <w:tcPr>
                            <w:tcW w:w="1186" w:type="dxa"/>
                          </w:tcPr>
                          <w:p>
                            <w:pPr>
                              <w:pStyle w:val="11"/>
                              <w:rPr>
                                <w:rFonts w:ascii="Times New Roman"/>
                                <w:sz w:val="18"/>
                              </w:rPr>
                            </w:pPr>
                          </w:p>
                        </w:tc>
                        <w:tc>
                          <w:tcPr>
                            <w:tcW w:w="646" w:type="dxa"/>
                          </w:tcPr>
                          <w:p>
                            <w:pPr>
                              <w:pStyle w:val="11"/>
                              <w:rPr>
                                <w:rFonts w:ascii="Times New Roman"/>
                                <w:sz w:val="18"/>
                              </w:rPr>
                            </w:pPr>
                          </w:p>
                        </w:tc>
                        <w:tc>
                          <w:tcPr>
                            <w:tcW w:w="886" w:type="dxa"/>
                          </w:tcPr>
                          <w:p>
                            <w:pPr>
                              <w:pStyle w:val="11"/>
                              <w:rPr>
                                <w:rFonts w:ascii="Times New Roman"/>
                                <w:sz w:val="18"/>
                              </w:rPr>
                            </w:pPr>
                          </w:p>
                        </w:tc>
                        <w:tc>
                          <w:tcPr>
                            <w:tcW w:w="1155" w:type="dxa"/>
                          </w:tcPr>
                          <w:p>
                            <w:pPr>
                              <w:pStyle w:val="11"/>
                              <w:rPr>
                                <w:rFonts w:ascii="Times New Roman"/>
                                <w:sz w:val="18"/>
                              </w:rPr>
                            </w:pPr>
                          </w:p>
                        </w:tc>
                        <w:tc>
                          <w:tcPr>
                            <w:tcW w:w="615" w:type="dxa"/>
                          </w:tcPr>
                          <w:p>
                            <w:pPr>
                              <w:pStyle w:val="11"/>
                              <w:rPr>
                                <w:rFonts w:ascii="Times New Roman"/>
                                <w:sz w:val="18"/>
                              </w:rPr>
                            </w:pPr>
                          </w:p>
                        </w:tc>
                        <w:tc>
                          <w:tcPr>
                            <w:tcW w:w="886" w:type="dxa"/>
                          </w:tcPr>
                          <w:p>
                            <w:pPr>
                              <w:pStyle w:val="11"/>
                              <w:rPr>
                                <w:rFonts w:ascii="Times New Roman"/>
                                <w:sz w:val="18"/>
                              </w:rPr>
                            </w:pPr>
                          </w:p>
                        </w:tc>
                        <w:tc>
                          <w:tcPr>
                            <w:tcW w:w="660" w:type="dxa"/>
                          </w:tcPr>
                          <w:p>
                            <w:pPr>
                              <w:pStyle w:val="11"/>
                              <w:rPr>
                                <w:rFonts w:ascii="Times New Roman"/>
                                <w:sz w:val="18"/>
                              </w:rPr>
                            </w:pPr>
                          </w:p>
                        </w:tc>
                        <w:tc>
                          <w:tcPr>
                            <w:tcW w:w="646"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480" w:type="dxa"/>
                          </w:tcPr>
                          <w:p>
                            <w:pPr>
                              <w:pStyle w:val="11"/>
                              <w:rPr>
                                <w:rFonts w:ascii="Times New Roman"/>
                                <w:sz w:val="18"/>
                              </w:rPr>
                            </w:pPr>
                          </w:p>
                        </w:tc>
                        <w:tc>
                          <w:tcPr>
                            <w:tcW w:w="751" w:type="dxa"/>
                          </w:tcPr>
                          <w:p>
                            <w:pPr>
                              <w:pStyle w:val="11"/>
                              <w:rPr>
                                <w:rFonts w:ascii="Times New Roman"/>
                                <w:sz w:val="18"/>
                              </w:rPr>
                            </w:pPr>
                          </w:p>
                        </w:tc>
                      </w:tr>
                    </w:tbl>
                    <w:p>
                      <w:pPr>
                        <w:pStyle w:val="6"/>
                      </w:pPr>
                    </w:p>
                  </w:txbxContent>
                </v:textbox>
              </v:shape>
            </w:pict>
          </mc:Fallback>
        </mc:AlternateContent>
      </w:r>
      <w:r>
        <w:rPr>
          <w:rFonts w:hint="eastAsia" w:ascii="宋体" w:eastAsia="宋体"/>
          <w:w w:val="95"/>
          <w:sz w:val="20"/>
        </w:rPr>
        <w:t>单位：万元</w:t>
      </w:r>
    </w:p>
    <w:p>
      <w:pPr>
        <w:spacing w:after="0"/>
        <w:jc w:val="right"/>
        <w:rPr>
          <w:rFonts w:hint="eastAsia" w:ascii="宋体" w:eastAsia="宋体"/>
          <w:sz w:val="20"/>
        </w:rPr>
        <w:sectPr>
          <w:pgSz w:w="11910" w:h="16840"/>
          <w:pgMar w:top="1060" w:right="220" w:bottom="280" w:left="160" w:header="720" w:footer="720" w:gutter="0"/>
          <w:cols w:equalWidth="0" w:num="2">
            <w:col w:w="6933" w:space="40"/>
            <w:col w:w="4557"/>
          </w:cols>
        </w:sectPr>
      </w:pPr>
    </w:p>
    <w:p>
      <w:pPr>
        <w:pStyle w:val="2"/>
        <w:spacing w:before="20"/>
        <w:ind w:left="4460"/>
      </w:pPr>
      <w:r>
        <w:rPr>
          <w:w w:val="95"/>
        </w:rPr>
        <w:t>部门支出总表</w:t>
      </w:r>
    </w:p>
    <w:p>
      <w:pPr>
        <w:pStyle w:val="6"/>
        <w:rPr>
          <w:rFonts w:ascii="黑体"/>
          <w:b/>
          <w:sz w:val="16"/>
        </w:rPr>
      </w:pPr>
      <w:r>
        <w:br w:type="column"/>
      </w:r>
    </w:p>
    <w:p>
      <w:pPr>
        <w:pStyle w:val="6"/>
        <w:rPr>
          <w:rFonts w:ascii="黑体"/>
          <w:b/>
          <w:sz w:val="16"/>
        </w:rPr>
      </w:pPr>
    </w:p>
    <w:p>
      <w:pPr>
        <w:pStyle w:val="6"/>
        <w:spacing w:before="5"/>
        <w:rPr>
          <w:rFonts w:ascii="黑体"/>
          <w:b/>
          <w:sz w:val="14"/>
        </w:rPr>
      </w:pPr>
    </w:p>
    <w:p>
      <w:pPr>
        <w:spacing w:before="0"/>
        <w:ind w:left="2455" w:right="0" w:firstLine="0"/>
        <w:jc w:val="left"/>
        <w:rPr>
          <w:rFonts w:hint="eastAsia" w:ascii="宋体" w:eastAsia="宋体"/>
          <w:sz w:val="16"/>
        </w:rPr>
      </w:pPr>
      <w:r>
        <w:rPr>
          <w:rFonts w:hint="eastAsia" w:ascii="宋体" w:eastAsia="宋体"/>
          <w:spacing w:val="1"/>
          <w:sz w:val="16"/>
        </w:rPr>
        <w:t xml:space="preserve">部门公开表 </w:t>
      </w:r>
      <w:r>
        <w:rPr>
          <w:rFonts w:hint="eastAsia" w:ascii="宋体" w:eastAsia="宋体"/>
          <w:sz w:val="16"/>
        </w:rPr>
        <w:t>8</w:t>
      </w:r>
    </w:p>
    <w:p>
      <w:pPr>
        <w:spacing w:before="77"/>
        <w:ind w:left="2428" w:right="0" w:firstLine="0"/>
        <w:jc w:val="left"/>
        <w:rPr>
          <w:rFonts w:hint="eastAsia" w:ascii="宋体" w:eastAsia="宋体"/>
          <w:sz w:val="20"/>
        </w:rPr>
      </w:pPr>
      <w:r>
        <mc:AlternateContent>
          <mc:Choice Requires="wps">
            <w:drawing>
              <wp:anchor distT="0" distB="0" distL="114300" distR="114300" simplePos="0" relativeHeight="251663360" behindDoc="0" locked="0" layoutInCell="1" allowOverlap="1">
                <wp:simplePos x="0" y="0"/>
                <wp:positionH relativeFrom="page">
                  <wp:posOffset>703580</wp:posOffset>
                </wp:positionH>
                <wp:positionV relativeFrom="paragraph">
                  <wp:posOffset>193040</wp:posOffset>
                </wp:positionV>
                <wp:extent cx="6144895" cy="2973705"/>
                <wp:effectExtent l="0" t="0" r="0" b="0"/>
                <wp:wrapNone/>
                <wp:docPr id="12" name="文本框 7"/>
                <wp:cNvGraphicFramePr/>
                <a:graphic xmlns:a="http://schemas.openxmlformats.org/drawingml/2006/main">
                  <a:graphicData uri="http://schemas.microsoft.com/office/word/2010/wordprocessingShape">
                    <wps:wsp>
                      <wps:cNvSpPr txBox="1"/>
                      <wps:spPr>
                        <a:xfrm>
                          <a:off x="0" y="0"/>
                          <a:ext cx="6144895" cy="297370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4"/>
                              <w:gridCol w:w="871"/>
                              <w:gridCol w:w="1214"/>
                              <w:gridCol w:w="1634"/>
                              <w:gridCol w:w="811"/>
                              <w:gridCol w:w="914"/>
                              <w:gridCol w:w="900"/>
                              <w:gridCol w:w="780"/>
                              <w:gridCol w:w="571"/>
                              <w:gridCol w:w="585"/>
                              <w:gridCol w:w="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2999" w:type="dxa"/>
                                  <w:gridSpan w:val="3"/>
                                </w:tcPr>
                                <w:p>
                                  <w:pPr>
                                    <w:pStyle w:val="11"/>
                                    <w:spacing w:before="10"/>
                                    <w:rPr>
                                      <w:sz w:val="19"/>
                                    </w:rPr>
                                  </w:pPr>
                                </w:p>
                                <w:p>
                                  <w:pPr>
                                    <w:pStyle w:val="11"/>
                                    <w:ind w:left="1088" w:right="1050"/>
                                    <w:jc w:val="center"/>
                                    <w:rPr>
                                      <w:sz w:val="20"/>
                                    </w:rPr>
                                  </w:pPr>
                                  <w:r>
                                    <w:rPr>
                                      <w:sz w:val="20"/>
                                    </w:rPr>
                                    <w:t>科目编码</w:t>
                                  </w:r>
                                </w:p>
                              </w:tc>
                              <w:tc>
                                <w:tcPr>
                                  <w:tcW w:w="1634" w:type="dxa"/>
                                  <w:vMerge w:val="restart"/>
                                </w:tcPr>
                                <w:p>
                                  <w:pPr>
                                    <w:pStyle w:val="11"/>
                                    <w:rPr>
                                      <w:sz w:val="20"/>
                                    </w:rPr>
                                  </w:pPr>
                                </w:p>
                                <w:p>
                                  <w:pPr>
                                    <w:pStyle w:val="11"/>
                                    <w:spacing w:before="6"/>
                                    <w:rPr>
                                      <w:sz w:val="20"/>
                                    </w:rPr>
                                  </w:pPr>
                                </w:p>
                                <w:p>
                                  <w:pPr>
                                    <w:pStyle w:val="11"/>
                                    <w:spacing w:line="230" w:lineRule="auto"/>
                                    <w:ind w:left="626" w:right="46" w:hanging="496"/>
                                    <w:rPr>
                                      <w:sz w:val="20"/>
                                    </w:rPr>
                                  </w:pPr>
                                  <w:r>
                                    <w:rPr>
                                      <w:sz w:val="20"/>
                                    </w:rPr>
                                    <w:t>部门及功能科目名称</w:t>
                                  </w:r>
                                </w:p>
                              </w:tc>
                              <w:tc>
                                <w:tcPr>
                                  <w:tcW w:w="811" w:type="dxa"/>
                                  <w:vMerge w:val="restart"/>
                                </w:tcPr>
                                <w:p>
                                  <w:pPr>
                                    <w:pStyle w:val="11"/>
                                    <w:rPr>
                                      <w:sz w:val="20"/>
                                    </w:rPr>
                                  </w:pPr>
                                </w:p>
                                <w:p>
                                  <w:pPr>
                                    <w:pStyle w:val="11"/>
                                    <w:spacing w:before="7"/>
                                    <w:rPr>
                                      <w:sz w:val="29"/>
                                    </w:rPr>
                                  </w:pPr>
                                </w:p>
                                <w:p>
                                  <w:pPr>
                                    <w:pStyle w:val="11"/>
                                    <w:spacing w:before="1"/>
                                    <w:ind w:left="214"/>
                                    <w:rPr>
                                      <w:sz w:val="20"/>
                                    </w:rPr>
                                  </w:pPr>
                                  <w:r>
                                    <w:rPr>
                                      <w:sz w:val="20"/>
                                    </w:rPr>
                                    <w:t>总计</w:t>
                                  </w:r>
                                </w:p>
                              </w:tc>
                              <w:tc>
                                <w:tcPr>
                                  <w:tcW w:w="914" w:type="dxa"/>
                                  <w:vMerge w:val="restart"/>
                                </w:tcPr>
                                <w:p>
                                  <w:pPr>
                                    <w:pStyle w:val="11"/>
                                    <w:rPr>
                                      <w:sz w:val="20"/>
                                    </w:rPr>
                                  </w:pPr>
                                </w:p>
                                <w:p>
                                  <w:pPr>
                                    <w:pStyle w:val="11"/>
                                    <w:spacing w:before="7"/>
                                    <w:rPr>
                                      <w:sz w:val="29"/>
                                    </w:rPr>
                                  </w:pPr>
                                </w:p>
                                <w:p>
                                  <w:pPr>
                                    <w:pStyle w:val="11"/>
                                    <w:spacing w:before="1"/>
                                    <w:ind w:left="68"/>
                                    <w:rPr>
                                      <w:sz w:val="20"/>
                                    </w:rPr>
                                  </w:pPr>
                                  <w:r>
                                    <w:rPr>
                                      <w:sz w:val="20"/>
                                    </w:rPr>
                                    <w:t>基本支出</w:t>
                                  </w:r>
                                </w:p>
                              </w:tc>
                              <w:tc>
                                <w:tcPr>
                                  <w:tcW w:w="900" w:type="dxa"/>
                                  <w:vMerge w:val="restart"/>
                                </w:tcPr>
                                <w:p>
                                  <w:pPr>
                                    <w:pStyle w:val="11"/>
                                    <w:rPr>
                                      <w:sz w:val="20"/>
                                    </w:rPr>
                                  </w:pPr>
                                </w:p>
                                <w:p>
                                  <w:pPr>
                                    <w:pStyle w:val="11"/>
                                    <w:spacing w:before="7"/>
                                    <w:rPr>
                                      <w:sz w:val="29"/>
                                    </w:rPr>
                                  </w:pPr>
                                </w:p>
                                <w:p>
                                  <w:pPr>
                                    <w:pStyle w:val="11"/>
                                    <w:spacing w:before="1"/>
                                    <w:ind w:left="61"/>
                                    <w:rPr>
                                      <w:sz w:val="20"/>
                                    </w:rPr>
                                  </w:pPr>
                                  <w:r>
                                    <w:rPr>
                                      <w:sz w:val="20"/>
                                    </w:rPr>
                                    <w:t>项目支出</w:t>
                                  </w:r>
                                </w:p>
                              </w:tc>
                              <w:tc>
                                <w:tcPr>
                                  <w:tcW w:w="780" w:type="dxa"/>
                                  <w:vMerge w:val="restart"/>
                                </w:tcPr>
                                <w:p>
                                  <w:pPr>
                                    <w:pStyle w:val="11"/>
                                    <w:rPr>
                                      <w:sz w:val="20"/>
                                    </w:rPr>
                                  </w:pPr>
                                </w:p>
                                <w:p>
                                  <w:pPr>
                                    <w:pStyle w:val="11"/>
                                    <w:spacing w:before="6"/>
                                    <w:rPr>
                                      <w:sz w:val="20"/>
                                    </w:rPr>
                                  </w:pPr>
                                </w:p>
                                <w:p>
                                  <w:pPr>
                                    <w:pStyle w:val="11"/>
                                    <w:spacing w:line="230" w:lineRule="auto"/>
                                    <w:ind w:left="102" w:right="58"/>
                                    <w:rPr>
                                      <w:sz w:val="20"/>
                                    </w:rPr>
                                  </w:pPr>
                                  <w:r>
                                    <w:rPr>
                                      <w:sz w:val="20"/>
                                    </w:rPr>
                                    <w:t>上缴上级支出</w:t>
                                  </w:r>
                                </w:p>
                              </w:tc>
                              <w:tc>
                                <w:tcPr>
                                  <w:tcW w:w="571" w:type="dxa"/>
                                  <w:vMerge w:val="restart"/>
                                </w:tcPr>
                                <w:p>
                                  <w:pPr>
                                    <w:pStyle w:val="11"/>
                                    <w:rPr>
                                      <w:sz w:val="21"/>
                                    </w:rPr>
                                  </w:pPr>
                                </w:p>
                                <w:p>
                                  <w:pPr>
                                    <w:pStyle w:val="11"/>
                                    <w:spacing w:line="232" w:lineRule="auto"/>
                                    <w:ind w:left="97" w:right="53"/>
                                    <w:jc w:val="both"/>
                                    <w:rPr>
                                      <w:sz w:val="20"/>
                                    </w:rPr>
                                  </w:pPr>
                                  <w:r>
                                    <w:rPr>
                                      <w:sz w:val="20"/>
                                    </w:rPr>
                                    <w:t>事业单位经营支出</w:t>
                                  </w:r>
                                </w:p>
                              </w:tc>
                              <w:tc>
                                <w:tcPr>
                                  <w:tcW w:w="585" w:type="dxa"/>
                                  <w:vMerge w:val="restart"/>
                                </w:tcPr>
                                <w:p>
                                  <w:pPr>
                                    <w:pStyle w:val="11"/>
                                    <w:spacing w:before="149" w:line="230" w:lineRule="auto"/>
                                    <w:ind w:left="104" w:right="60"/>
                                    <w:jc w:val="both"/>
                                    <w:rPr>
                                      <w:sz w:val="20"/>
                                    </w:rPr>
                                  </w:pPr>
                                  <w:r>
                                    <w:rPr>
                                      <w:sz w:val="20"/>
                                    </w:rPr>
                                    <w:t>对下级单位补助支出</w:t>
                                  </w:r>
                                </w:p>
                              </w:tc>
                              <w:tc>
                                <w:tcPr>
                                  <w:tcW w:w="451" w:type="dxa"/>
                                  <w:vMerge w:val="restart"/>
                                </w:tcPr>
                                <w:p>
                                  <w:pPr>
                                    <w:pStyle w:val="11"/>
                                    <w:rPr>
                                      <w:sz w:val="21"/>
                                    </w:rPr>
                                  </w:pPr>
                                </w:p>
                                <w:p>
                                  <w:pPr>
                                    <w:pStyle w:val="11"/>
                                    <w:spacing w:line="232" w:lineRule="auto"/>
                                    <w:ind w:left="136" w:right="93"/>
                                    <w:jc w:val="both"/>
                                    <w:rPr>
                                      <w:sz w:val="20"/>
                                    </w:rPr>
                                  </w:pPr>
                                  <w:r>
                                    <w:rPr>
                                      <w:sz w:val="20"/>
                                    </w:rPr>
                                    <w:t>其他支出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14" w:type="dxa"/>
                                </w:tcPr>
                                <w:p>
                                  <w:pPr>
                                    <w:pStyle w:val="11"/>
                                    <w:spacing w:before="10"/>
                                    <w:rPr>
                                      <w:sz w:val="19"/>
                                    </w:rPr>
                                  </w:pPr>
                                </w:p>
                                <w:p>
                                  <w:pPr>
                                    <w:pStyle w:val="11"/>
                                    <w:ind w:left="38"/>
                                    <w:jc w:val="center"/>
                                    <w:rPr>
                                      <w:sz w:val="20"/>
                                    </w:rPr>
                                  </w:pPr>
                                  <w:r>
                                    <w:rPr>
                                      <w:w w:val="99"/>
                                      <w:sz w:val="20"/>
                                    </w:rPr>
                                    <w:t>类</w:t>
                                  </w:r>
                                </w:p>
                              </w:tc>
                              <w:tc>
                                <w:tcPr>
                                  <w:tcW w:w="871" w:type="dxa"/>
                                </w:tcPr>
                                <w:p>
                                  <w:pPr>
                                    <w:pStyle w:val="11"/>
                                    <w:spacing w:before="10"/>
                                    <w:rPr>
                                      <w:sz w:val="19"/>
                                    </w:rPr>
                                  </w:pPr>
                                </w:p>
                                <w:p>
                                  <w:pPr>
                                    <w:pStyle w:val="11"/>
                                    <w:ind w:left="39"/>
                                    <w:jc w:val="center"/>
                                    <w:rPr>
                                      <w:sz w:val="20"/>
                                    </w:rPr>
                                  </w:pPr>
                                  <w:r>
                                    <w:rPr>
                                      <w:w w:val="99"/>
                                      <w:sz w:val="20"/>
                                    </w:rPr>
                                    <w:t>款</w:t>
                                  </w:r>
                                </w:p>
                              </w:tc>
                              <w:tc>
                                <w:tcPr>
                                  <w:tcW w:w="1214" w:type="dxa"/>
                                </w:tcPr>
                                <w:p>
                                  <w:pPr>
                                    <w:pStyle w:val="11"/>
                                    <w:spacing w:before="10"/>
                                    <w:rPr>
                                      <w:sz w:val="19"/>
                                    </w:rPr>
                                  </w:pPr>
                                </w:p>
                                <w:p>
                                  <w:pPr>
                                    <w:pStyle w:val="11"/>
                                    <w:ind w:left="38"/>
                                    <w:jc w:val="center"/>
                                    <w:rPr>
                                      <w:sz w:val="20"/>
                                    </w:rPr>
                                  </w:pPr>
                                  <w:r>
                                    <w:rPr>
                                      <w:w w:val="99"/>
                                      <w:sz w:val="20"/>
                                    </w:rPr>
                                    <w:t>项</w:t>
                                  </w:r>
                                </w:p>
                              </w:tc>
                              <w:tc>
                                <w:tcPr>
                                  <w:tcW w:w="163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91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780" w:type="dxa"/>
                                  <w:vMerge w:val="continue"/>
                                  <w:tcBorders>
                                    <w:top w:val="nil"/>
                                  </w:tcBorders>
                                </w:tcPr>
                                <w:p>
                                  <w:pPr>
                                    <w:rPr>
                                      <w:sz w:val="2"/>
                                      <w:szCs w:val="2"/>
                                    </w:rPr>
                                  </w:pPr>
                                </w:p>
                              </w:tc>
                              <w:tc>
                                <w:tcPr>
                                  <w:tcW w:w="571"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4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spacing w:before="26" w:line="219" w:lineRule="exact"/>
                                    <w:ind w:left="568"/>
                                    <w:rPr>
                                      <w:rFonts w:ascii="Tahoma"/>
                                      <w:sz w:val="20"/>
                                    </w:rPr>
                                  </w:pPr>
                                  <w:r>
                                    <w:rPr>
                                      <w:rFonts w:ascii="Tahoma"/>
                                      <w:spacing w:val="-1"/>
                                      <w:sz w:val="20"/>
                                    </w:rPr>
                                    <w:t>201</w:t>
                                  </w:r>
                                </w:p>
                              </w:tc>
                              <w:tc>
                                <w:tcPr>
                                  <w:tcW w:w="871" w:type="dxa"/>
                                </w:tcPr>
                                <w:p>
                                  <w:pPr>
                                    <w:pStyle w:val="11"/>
                                    <w:spacing w:before="26" w:line="219" w:lineRule="exact"/>
                                    <w:ind w:left="525"/>
                                    <w:rPr>
                                      <w:rFonts w:ascii="Tahoma"/>
                                      <w:sz w:val="20"/>
                                    </w:rPr>
                                  </w:pPr>
                                  <w:r>
                                    <w:rPr>
                                      <w:rFonts w:ascii="Tahoma"/>
                                      <w:spacing w:val="-1"/>
                                      <w:sz w:val="20"/>
                                    </w:rPr>
                                    <w:t>100</w:t>
                                  </w:r>
                                </w:p>
                              </w:tc>
                              <w:tc>
                                <w:tcPr>
                                  <w:tcW w:w="1214" w:type="dxa"/>
                                </w:tcPr>
                                <w:p>
                                  <w:pPr>
                                    <w:pStyle w:val="11"/>
                                    <w:spacing w:before="26" w:line="219" w:lineRule="exact"/>
                                    <w:jc w:val="right"/>
                                    <w:rPr>
                                      <w:rFonts w:ascii="Tahoma"/>
                                      <w:sz w:val="20"/>
                                    </w:rPr>
                                  </w:pPr>
                                  <w:r>
                                    <w:rPr>
                                      <w:rFonts w:ascii="Tahoma"/>
                                      <w:w w:val="99"/>
                                      <w:sz w:val="20"/>
                                    </w:rPr>
                                    <w:t>1</w:t>
                                  </w:r>
                                </w:p>
                              </w:tc>
                              <w:tc>
                                <w:tcPr>
                                  <w:tcW w:w="1634" w:type="dxa"/>
                                </w:tcPr>
                                <w:p>
                                  <w:pPr>
                                    <w:pStyle w:val="11"/>
                                    <w:spacing w:before="38" w:line="207" w:lineRule="exact"/>
                                    <w:ind w:left="41"/>
                                    <w:rPr>
                                      <w:sz w:val="20"/>
                                    </w:rPr>
                                  </w:pPr>
                                  <w:r>
                                    <w:rPr>
                                      <w:sz w:val="20"/>
                                    </w:rPr>
                                    <w:t>行政运行</w:t>
                                  </w:r>
                                </w:p>
                              </w:tc>
                              <w:tc>
                                <w:tcPr>
                                  <w:tcW w:w="811" w:type="dxa"/>
                                </w:tcPr>
                                <w:p>
                                  <w:pPr>
                                    <w:pStyle w:val="11"/>
                                    <w:spacing w:before="26" w:line="219" w:lineRule="exact"/>
                                    <w:ind w:left="190" w:right="-15"/>
                                    <w:rPr>
                                      <w:rFonts w:ascii="Tahoma"/>
                                      <w:sz w:val="20"/>
                                    </w:rPr>
                                  </w:pPr>
                                  <w:r>
                                    <w:rPr>
                                      <w:rFonts w:ascii="Tahoma"/>
                                      <w:sz w:val="20"/>
                                    </w:rPr>
                                    <w:t>1047.6</w:t>
                                  </w:r>
                                </w:p>
                              </w:tc>
                              <w:tc>
                                <w:tcPr>
                                  <w:tcW w:w="914" w:type="dxa"/>
                                </w:tcPr>
                                <w:p>
                                  <w:pPr>
                                    <w:pStyle w:val="11"/>
                                    <w:spacing w:before="26" w:line="219" w:lineRule="exact"/>
                                    <w:ind w:left="291"/>
                                    <w:rPr>
                                      <w:rFonts w:ascii="Tahoma"/>
                                      <w:sz w:val="20"/>
                                    </w:rPr>
                                  </w:pPr>
                                  <w:r>
                                    <w:rPr>
                                      <w:rFonts w:ascii="Tahoma"/>
                                      <w:spacing w:val="-1"/>
                                      <w:sz w:val="20"/>
                                    </w:rPr>
                                    <w:t>693.22</w:t>
                                  </w:r>
                                </w:p>
                              </w:tc>
                              <w:tc>
                                <w:tcPr>
                                  <w:tcW w:w="900" w:type="dxa"/>
                                </w:tcPr>
                                <w:p>
                                  <w:pPr>
                                    <w:pStyle w:val="11"/>
                                    <w:spacing w:before="26" w:line="219" w:lineRule="exact"/>
                                    <w:ind w:left="387" w:right="-15"/>
                                    <w:rPr>
                                      <w:rFonts w:ascii="Tahoma"/>
                                      <w:sz w:val="20"/>
                                    </w:rPr>
                                  </w:pPr>
                                  <w:r>
                                    <w:rPr>
                                      <w:rFonts w:ascii="Tahoma"/>
                                      <w:sz w:val="20"/>
                                    </w:rPr>
                                    <w:t>354.4</w:t>
                                  </w: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bl>
                          <w:p>
                            <w:pPr>
                              <w:pStyle w:val="6"/>
                            </w:pPr>
                          </w:p>
                        </w:txbxContent>
                      </wps:txbx>
                      <wps:bodyPr lIns="0" tIns="0" rIns="0" bIns="0" upright="1"/>
                    </wps:wsp>
                  </a:graphicData>
                </a:graphic>
              </wp:anchor>
            </w:drawing>
          </mc:Choice>
          <mc:Fallback>
            <w:pict>
              <v:shape id="文本框 7" o:spid="_x0000_s1026" o:spt="202" type="#_x0000_t202" style="position:absolute;left:0pt;margin-left:55.4pt;margin-top:15.2pt;height:234.15pt;width:483.85pt;mso-position-horizontal-relative:page;z-index:251663360;mso-width-relative:page;mso-height-relative:page;" filled="f" stroked="f" coordsize="21600,21600" o:gfxdata="UEsDBAoAAAAAAIdO4kAAAAAAAAAAAAAAAAAEAAAAZHJzL1BLAwQUAAAACACHTuJA6aUeYtoAAAAL&#10;AQAADwAAAGRycy9kb3ducmV2LnhtbE2PzU7DMBCE70h9B2uRuFE7bWnTEKdCFZyQEGk4cHTibWI1&#10;XofY/eHtcU/lOJrRzDf55mJ7dsLRG0cSkqkAhtQ4baiV8FW9PabAfFCkVe8IJfyih00xuctVpt2Z&#10;SjztQstiCflMSehCGDLOfdOhVX7qBqTo7d1oVYhybLke1TmW257PhFhyqwzFhU4NuO2wOeyOVsLL&#10;N5Wv5uej/iz3pamqtaD35UHKh/tEPAMLeAm3MFzxIzoUkal2R9Ke9VEnIqIHCXOxAHYNiFX6BKyW&#10;sFinK+BFzv9/KP4AUEsDBBQAAAAIAIdO4kBxV3ikoQEAACYDAAAOAAAAZHJzL2Uyb0RvYy54bWyt&#10;Uktu2zAQ3RfoHQjuY8rOx4lgOUAQpAhQtAXcHoCmSIsAfxgylnyB9AZdddN9z+VzdEhbTj+7IpvR&#10;cGb0+N4bLm4Ha8hWQtTeNXQ6qSiRTvhWu01Dv3x+OLumJCbuWm68kw3dyUhvl2/fLPpQy5nvvGkl&#10;EARxse5DQ7uUQs1YFJ20PE58kA6byoPlCY+wYS3wHtGtYbOqumK9hzaAFzJGrN4fmnRZ8JWSIn1U&#10;KspETEORWyoRSlznyJYLXm+Ah06LIw3+Hyws1w4vPUHd88TJE+h/oKwW4KNXaSK8ZV4pLWTRgGqm&#10;1V9qVh0PsmhBc2I42RRfD1Z82H4Colvc3YwSxy3uaP/t6/77z/2PZzLP/vQh1ji2CjiYhjs/4OxY&#10;j1jMsgcFNn9REME+Or07uSuHRAQWr6YXF9c3l5QI7M1u5ufz6jLjsJffA8T0TnpLctJQwPUVV/n2&#10;fUyH0XEk3+b8gzamrNC4PwqImSsscz9wzFka1sNR0Nq3O9RjHh2amR/GmMCYrMfkKYDedEinqC6Q&#10;uIzC+/hw8rZ/P5eLX573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ppR5i2gAAAAsBAAAPAAAA&#10;AAAAAAEAIAAAACIAAABkcnMvZG93bnJldi54bWxQSwECFAAUAAAACACHTuJAcVd4pKEBAAAmAwAA&#10;DgAAAAAAAAABACAAAAApAQAAZHJzL2Uyb0RvYy54bWxQSwUGAAAAAAYABgBZAQAAPAU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4"/>
                        <w:gridCol w:w="871"/>
                        <w:gridCol w:w="1214"/>
                        <w:gridCol w:w="1634"/>
                        <w:gridCol w:w="811"/>
                        <w:gridCol w:w="914"/>
                        <w:gridCol w:w="900"/>
                        <w:gridCol w:w="780"/>
                        <w:gridCol w:w="571"/>
                        <w:gridCol w:w="585"/>
                        <w:gridCol w:w="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2999" w:type="dxa"/>
                            <w:gridSpan w:val="3"/>
                          </w:tcPr>
                          <w:p>
                            <w:pPr>
                              <w:pStyle w:val="11"/>
                              <w:spacing w:before="10"/>
                              <w:rPr>
                                <w:sz w:val="19"/>
                              </w:rPr>
                            </w:pPr>
                          </w:p>
                          <w:p>
                            <w:pPr>
                              <w:pStyle w:val="11"/>
                              <w:ind w:left="1088" w:right="1050"/>
                              <w:jc w:val="center"/>
                              <w:rPr>
                                <w:sz w:val="20"/>
                              </w:rPr>
                            </w:pPr>
                            <w:r>
                              <w:rPr>
                                <w:sz w:val="20"/>
                              </w:rPr>
                              <w:t>科目编码</w:t>
                            </w:r>
                          </w:p>
                        </w:tc>
                        <w:tc>
                          <w:tcPr>
                            <w:tcW w:w="1634" w:type="dxa"/>
                            <w:vMerge w:val="restart"/>
                          </w:tcPr>
                          <w:p>
                            <w:pPr>
                              <w:pStyle w:val="11"/>
                              <w:rPr>
                                <w:sz w:val="20"/>
                              </w:rPr>
                            </w:pPr>
                          </w:p>
                          <w:p>
                            <w:pPr>
                              <w:pStyle w:val="11"/>
                              <w:spacing w:before="6"/>
                              <w:rPr>
                                <w:sz w:val="20"/>
                              </w:rPr>
                            </w:pPr>
                          </w:p>
                          <w:p>
                            <w:pPr>
                              <w:pStyle w:val="11"/>
                              <w:spacing w:line="230" w:lineRule="auto"/>
                              <w:ind w:left="626" w:right="46" w:hanging="496"/>
                              <w:rPr>
                                <w:sz w:val="20"/>
                              </w:rPr>
                            </w:pPr>
                            <w:r>
                              <w:rPr>
                                <w:sz w:val="20"/>
                              </w:rPr>
                              <w:t>部门及功能科目名称</w:t>
                            </w:r>
                          </w:p>
                        </w:tc>
                        <w:tc>
                          <w:tcPr>
                            <w:tcW w:w="811" w:type="dxa"/>
                            <w:vMerge w:val="restart"/>
                          </w:tcPr>
                          <w:p>
                            <w:pPr>
                              <w:pStyle w:val="11"/>
                              <w:rPr>
                                <w:sz w:val="20"/>
                              </w:rPr>
                            </w:pPr>
                          </w:p>
                          <w:p>
                            <w:pPr>
                              <w:pStyle w:val="11"/>
                              <w:spacing w:before="7"/>
                              <w:rPr>
                                <w:sz w:val="29"/>
                              </w:rPr>
                            </w:pPr>
                          </w:p>
                          <w:p>
                            <w:pPr>
                              <w:pStyle w:val="11"/>
                              <w:spacing w:before="1"/>
                              <w:ind w:left="214"/>
                              <w:rPr>
                                <w:sz w:val="20"/>
                              </w:rPr>
                            </w:pPr>
                            <w:r>
                              <w:rPr>
                                <w:sz w:val="20"/>
                              </w:rPr>
                              <w:t>总计</w:t>
                            </w:r>
                          </w:p>
                        </w:tc>
                        <w:tc>
                          <w:tcPr>
                            <w:tcW w:w="914" w:type="dxa"/>
                            <w:vMerge w:val="restart"/>
                          </w:tcPr>
                          <w:p>
                            <w:pPr>
                              <w:pStyle w:val="11"/>
                              <w:rPr>
                                <w:sz w:val="20"/>
                              </w:rPr>
                            </w:pPr>
                          </w:p>
                          <w:p>
                            <w:pPr>
                              <w:pStyle w:val="11"/>
                              <w:spacing w:before="7"/>
                              <w:rPr>
                                <w:sz w:val="29"/>
                              </w:rPr>
                            </w:pPr>
                          </w:p>
                          <w:p>
                            <w:pPr>
                              <w:pStyle w:val="11"/>
                              <w:spacing w:before="1"/>
                              <w:ind w:left="68"/>
                              <w:rPr>
                                <w:sz w:val="20"/>
                              </w:rPr>
                            </w:pPr>
                            <w:r>
                              <w:rPr>
                                <w:sz w:val="20"/>
                              </w:rPr>
                              <w:t>基本支出</w:t>
                            </w:r>
                          </w:p>
                        </w:tc>
                        <w:tc>
                          <w:tcPr>
                            <w:tcW w:w="900" w:type="dxa"/>
                            <w:vMerge w:val="restart"/>
                          </w:tcPr>
                          <w:p>
                            <w:pPr>
                              <w:pStyle w:val="11"/>
                              <w:rPr>
                                <w:sz w:val="20"/>
                              </w:rPr>
                            </w:pPr>
                          </w:p>
                          <w:p>
                            <w:pPr>
                              <w:pStyle w:val="11"/>
                              <w:spacing w:before="7"/>
                              <w:rPr>
                                <w:sz w:val="29"/>
                              </w:rPr>
                            </w:pPr>
                          </w:p>
                          <w:p>
                            <w:pPr>
                              <w:pStyle w:val="11"/>
                              <w:spacing w:before="1"/>
                              <w:ind w:left="61"/>
                              <w:rPr>
                                <w:sz w:val="20"/>
                              </w:rPr>
                            </w:pPr>
                            <w:r>
                              <w:rPr>
                                <w:sz w:val="20"/>
                              </w:rPr>
                              <w:t>项目支出</w:t>
                            </w:r>
                          </w:p>
                        </w:tc>
                        <w:tc>
                          <w:tcPr>
                            <w:tcW w:w="780" w:type="dxa"/>
                            <w:vMerge w:val="restart"/>
                          </w:tcPr>
                          <w:p>
                            <w:pPr>
                              <w:pStyle w:val="11"/>
                              <w:rPr>
                                <w:sz w:val="20"/>
                              </w:rPr>
                            </w:pPr>
                          </w:p>
                          <w:p>
                            <w:pPr>
                              <w:pStyle w:val="11"/>
                              <w:spacing w:before="6"/>
                              <w:rPr>
                                <w:sz w:val="20"/>
                              </w:rPr>
                            </w:pPr>
                          </w:p>
                          <w:p>
                            <w:pPr>
                              <w:pStyle w:val="11"/>
                              <w:spacing w:line="230" w:lineRule="auto"/>
                              <w:ind w:left="102" w:right="58"/>
                              <w:rPr>
                                <w:sz w:val="20"/>
                              </w:rPr>
                            </w:pPr>
                            <w:r>
                              <w:rPr>
                                <w:sz w:val="20"/>
                              </w:rPr>
                              <w:t>上缴上级支出</w:t>
                            </w:r>
                          </w:p>
                        </w:tc>
                        <w:tc>
                          <w:tcPr>
                            <w:tcW w:w="571" w:type="dxa"/>
                            <w:vMerge w:val="restart"/>
                          </w:tcPr>
                          <w:p>
                            <w:pPr>
                              <w:pStyle w:val="11"/>
                              <w:rPr>
                                <w:sz w:val="21"/>
                              </w:rPr>
                            </w:pPr>
                          </w:p>
                          <w:p>
                            <w:pPr>
                              <w:pStyle w:val="11"/>
                              <w:spacing w:line="232" w:lineRule="auto"/>
                              <w:ind w:left="97" w:right="53"/>
                              <w:jc w:val="both"/>
                              <w:rPr>
                                <w:sz w:val="20"/>
                              </w:rPr>
                            </w:pPr>
                            <w:r>
                              <w:rPr>
                                <w:sz w:val="20"/>
                              </w:rPr>
                              <w:t>事业单位经营支出</w:t>
                            </w:r>
                          </w:p>
                        </w:tc>
                        <w:tc>
                          <w:tcPr>
                            <w:tcW w:w="585" w:type="dxa"/>
                            <w:vMerge w:val="restart"/>
                          </w:tcPr>
                          <w:p>
                            <w:pPr>
                              <w:pStyle w:val="11"/>
                              <w:spacing w:before="149" w:line="230" w:lineRule="auto"/>
                              <w:ind w:left="104" w:right="60"/>
                              <w:jc w:val="both"/>
                              <w:rPr>
                                <w:sz w:val="20"/>
                              </w:rPr>
                            </w:pPr>
                            <w:r>
                              <w:rPr>
                                <w:sz w:val="20"/>
                              </w:rPr>
                              <w:t>对下级单位补助支出</w:t>
                            </w:r>
                          </w:p>
                        </w:tc>
                        <w:tc>
                          <w:tcPr>
                            <w:tcW w:w="451" w:type="dxa"/>
                            <w:vMerge w:val="restart"/>
                          </w:tcPr>
                          <w:p>
                            <w:pPr>
                              <w:pStyle w:val="11"/>
                              <w:rPr>
                                <w:sz w:val="21"/>
                              </w:rPr>
                            </w:pPr>
                          </w:p>
                          <w:p>
                            <w:pPr>
                              <w:pStyle w:val="11"/>
                              <w:spacing w:line="232" w:lineRule="auto"/>
                              <w:ind w:left="136" w:right="93"/>
                              <w:jc w:val="both"/>
                              <w:rPr>
                                <w:sz w:val="20"/>
                              </w:rPr>
                            </w:pPr>
                            <w:r>
                              <w:rPr>
                                <w:sz w:val="20"/>
                              </w:rPr>
                              <w:t>其他支出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14" w:type="dxa"/>
                          </w:tcPr>
                          <w:p>
                            <w:pPr>
                              <w:pStyle w:val="11"/>
                              <w:spacing w:before="10"/>
                              <w:rPr>
                                <w:sz w:val="19"/>
                              </w:rPr>
                            </w:pPr>
                          </w:p>
                          <w:p>
                            <w:pPr>
                              <w:pStyle w:val="11"/>
                              <w:ind w:left="38"/>
                              <w:jc w:val="center"/>
                              <w:rPr>
                                <w:sz w:val="20"/>
                              </w:rPr>
                            </w:pPr>
                            <w:r>
                              <w:rPr>
                                <w:w w:val="99"/>
                                <w:sz w:val="20"/>
                              </w:rPr>
                              <w:t>类</w:t>
                            </w:r>
                          </w:p>
                        </w:tc>
                        <w:tc>
                          <w:tcPr>
                            <w:tcW w:w="871" w:type="dxa"/>
                          </w:tcPr>
                          <w:p>
                            <w:pPr>
                              <w:pStyle w:val="11"/>
                              <w:spacing w:before="10"/>
                              <w:rPr>
                                <w:sz w:val="19"/>
                              </w:rPr>
                            </w:pPr>
                          </w:p>
                          <w:p>
                            <w:pPr>
                              <w:pStyle w:val="11"/>
                              <w:ind w:left="39"/>
                              <w:jc w:val="center"/>
                              <w:rPr>
                                <w:sz w:val="20"/>
                              </w:rPr>
                            </w:pPr>
                            <w:r>
                              <w:rPr>
                                <w:w w:val="99"/>
                                <w:sz w:val="20"/>
                              </w:rPr>
                              <w:t>款</w:t>
                            </w:r>
                          </w:p>
                        </w:tc>
                        <w:tc>
                          <w:tcPr>
                            <w:tcW w:w="1214" w:type="dxa"/>
                          </w:tcPr>
                          <w:p>
                            <w:pPr>
                              <w:pStyle w:val="11"/>
                              <w:spacing w:before="10"/>
                              <w:rPr>
                                <w:sz w:val="19"/>
                              </w:rPr>
                            </w:pPr>
                          </w:p>
                          <w:p>
                            <w:pPr>
                              <w:pStyle w:val="11"/>
                              <w:ind w:left="38"/>
                              <w:jc w:val="center"/>
                              <w:rPr>
                                <w:sz w:val="20"/>
                              </w:rPr>
                            </w:pPr>
                            <w:r>
                              <w:rPr>
                                <w:w w:val="99"/>
                                <w:sz w:val="20"/>
                              </w:rPr>
                              <w:t>项</w:t>
                            </w:r>
                          </w:p>
                        </w:tc>
                        <w:tc>
                          <w:tcPr>
                            <w:tcW w:w="163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91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780" w:type="dxa"/>
                            <w:vMerge w:val="continue"/>
                            <w:tcBorders>
                              <w:top w:val="nil"/>
                            </w:tcBorders>
                          </w:tcPr>
                          <w:p>
                            <w:pPr>
                              <w:rPr>
                                <w:sz w:val="2"/>
                                <w:szCs w:val="2"/>
                              </w:rPr>
                            </w:pPr>
                          </w:p>
                        </w:tc>
                        <w:tc>
                          <w:tcPr>
                            <w:tcW w:w="571"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4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spacing w:before="26" w:line="219" w:lineRule="exact"/>
                              <w:ind w:left="568"/>
                              <w:rPr>
                                <w:rFonts w:ascii="Tahoma"/>
                                <w:sz w:val="20"/>
                              </w:rPr>
                            </w:pPr>
                            <w:r>
                              <w:rPr>
                                <w:rFonts w:ascii="Tahoma"/>
                                <w:spacing w:val="-1"/>
                                <w:sz w:val="20"/>
                              </w:rPr>
                              <w:t>201</w:t>
                            </w:r>
                          </w:p>
                        </w:tc>
                        <w:tc>
                          <w:tcPr>
                            <w:tcW w:w="871" w:type="dxa"/>
                          </w:tcPr>
                          <w:p>
                            <w:pPr>
                              <w:pStyle w:val="11"/>
                              <w:spacing w:before="26" w:line="219" w:lineRule="exact"/>
                              <w:ind w:left="525"/>
                              <w:rPr>
                                <w:rFonts w:ascii="Tahoma"/>
                                <w:sz w:val="20"/>
                              </w:rPr>
                            </w:pPr>
                            <w:r>
                              <w:rPr>
                                <w:rFonts w:ascii="Tahoma"/>
                                <w:spacing w:val="-1"/>
                                <w:sz w:val="20"/>
                              </w:rPr>
                              <w:t>100</w:t>
                            </w:r>
                          </w:p>
                        </w:tc>
                        <w:tc>
                          <w:tcPr>
                            <w:tcW w:w="1214" w:type="dxa"/>
                          </w:tcPr>
                          <w:p>
                            <w:pPr>
                              <w:pStyle w:val="11"/>
                              <w:spacing w:before="26" w:line="219" w:lineRule="exact"/>
                              <w:jc w:val="right"/>
                              <w:rPr>
                                <w:rFonts w:ascii="Tahoma"/>
                                <w:sz w:val="20"/>
                              </w:rPr>
                            </w:pPr>
                            <w:r>
                              <w:rPr>
                                <w:rFonts w:ascii="Tahoma"/>
                                <w:w w:val="99"/>
                                <w:sz w:val="20"/>
                              </w:rPr>
                              <w:t>1</w:t>
                            </w:r>
                          </w:p>
                        </w:tc>
                        <w:tc>
                          <w:tcPr>
                            <w:tcW w:w="1634" w:type="dxa"/>
                          </w:tcPr>
                          <w:p>
                            <w:pPr>
                              <w:pStyle w:val="11"/>
                              <w:spacing w:before="38" w:line="207" w:lineRule="exact"/>
                              <w:ind w:left="41"/>
                              <w:rPr>
                                <w:sz w:val="20"/>
                              </w:rPr>
                            </w:pPr>
                            <w:r>
                              <w:rPr>
                                <w:sz w:val="20"/>
                              </w:rPr>
                              <w:t>行政运行</w:t>
                            </w:r>
                          </w:p>
                        </w:tc>
                        <w:tc>
                          <w:tcPr>
                            <w:tcW w:w="811" w:type="dxa"/>
                          </w:tcPr>
                          <w:p>
                            <w:pPr>
                              <w:pStyle w:val="11"/>
                              <w:spacing w:before="26" w:line="219" w:lineRule="exact"/>
                              <w:ind w:left="190" w:right="-15"/>
                              <w:rPr>
                                <w:rFonts w:ascii="Tahoma"/>
                                <w:sz w:val="20"/>
                              </w:rPr>
                            </w:pPr>
                            <w:r>
                              <w:rPr>
                                <w:rFonts w:ascii="Tahoma"/>
                                <w:sz w:val="20"/>
                              </w:rPr>
                              <w:t>1047.6</w:t>
                            </w:r>
                          </w:p>
                        </w:tc>
                        <w:tc>
                          <w:tcPr>
                            <w:tcW w:w="914" w:type="dxa"/>
                          </w:tcPr>
                          <w:p>
                            <w:pPr>
                              <w:pStyle w:val="11"/>
                              <w:spacing w:before="26" w:line="219" w:lineRule="exact"/>
                              <w:ind w:left="291"/>
                              <w:rPr>
                                <w:rFonts w:ascii="Tahoma"/>
                                <w:sz w:val="20"/>
                              </w:rPr>
                            </w:pPr>
                            <w:r>
                              <w:rPr>
                                <w:rFonts w:ascii="Tahoma"/>
                                <w:spacing w:val="-1"/>
                                <w:sz w:val="20"/>
                              </w:rPr>
                              <w:t>693.22</w:t>
                            </w:r>
                          </w:p>
                        </w:tc>
                        <w:tc>
                          <w:tcPr>
                            <w:tcW w:w="900" w:type="dxa"/>
                          </w:tcPr>
                          <w:p>
                            <w:pPr>
                              <w:pStyle w:val="11"/>
                              <w:spacing w:before="26" w:line="219" w:lineRule="exact"/>
                              <w:ind w:left="387" w:right="-15"/>
                              <w:rPr>
                                <w:rFonts w:ascii="Tahoma"/>
                                <w:sz w:val="20"/>
                              </w:rPr>
                            </w:pPr>
                            <w:r>
                              <w:rPr>
                                <w:rFonts w:ascii="Tahoma"/>
                                <w:sz w:val="20"/>
                              </w:rPr>
                              <w:t>354.4</w:t>
                            </w: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14" w:type="dxa"/>
                          </w:tcPr>
                          <w:p>
                            <w:pPr>
                              <w:pStyle w:val="11"/>
                              <w:rPr>
                                <w:rFonts w:ascii="Times New Roman"/>
                                <w:sz w:val="18"/>
                              </w:rPr>
                            </w:pPr>
                          </w:p>
                        </w:tc>
                        <w:tc>
                          <w:tcPr>
                            <w:tcW w:w="871" w:type="dxa"/>
                          </w:tcPr>
                          <w:p>
                            <w:pPr>
                              <w:pStyle w:val="11"/>
                              <w:rPr>
                                <w:rFonts w:ascii="Times New Roman"/>
                                <w:sz w:val="18"/>
                              </w:rPr>
                            </w:pPr>
                          </w:p>
                        </w:tc>
                        <w:tc>
                          <w:tcPr>
                            <w:tcW w:w="1214" w:type="dxa"/>
                          </w:tcPr>
                          <w:p>
                            <w:pPr>
                              <w:pStyle w:val="11"/>
                              <w:rPr>
                                <w:rFonts w:ascii="Times New Roman"/>
                                <w:sz w:val="18"/>
                              </w:rPr>
                            </w:pPr>
                          </w:p>
                        </w:tc>
                        <w:tc>
                          <w:tcPr>
                            <w:tcW w:w="1634" w:type="dxa"/>
                          </w:tcPr>
                          <w:p>
                            <w:pPr>
                              <w:pStyle w:val="11"/>
                              <w:rPr>
                                <w:rFonts w:ascii="Times New Roman"/>
                                <w:sz w:val="18"/>
                              </w:rPr>
                            </w:pPr>
                          </w:p>
                        </w:tc>
                        <w:tc>
                          <w:tcPr>
                            <w:tcW w:w="811" w:type="dxa"/>
                          </w:tcPr>
                          <w:p>
                            <w:pPr>
                              <w:pStyle w:val="11"/>
                              <w:rPr>
                                <w:rFonts w:ascii="Times New Roman"/>
                                <w:sz w:val="18"/>
                              </w:rPr>
                            </w:pPr>
                          </w:p>
                        </w:tc>
                        <w:tc>
                          <w:tcPr>
                            <w:tcW w:w="914" w:type="dxa"/>
                          </w:tcPr>
                          <w:p>
                            <w:pPr>
                              <w:pStyle w:val="11"/>
                              <w:rPr>
                                <w:rFonts w:ascii="Times New Roman"/>
                                <w:sz w:val="18"/>
                              </w:rPr>
                            </w:pPr>
                          </w:p>
                        </w:tc>
                        <w:tc>
                          <w:tcPr>
                            <w:tcW w:w="900" w:type="dxa"/>
                          </w:tcPr>
                          <w:p>
                            <w:pPr>
                              <w:pStyle w:val="11"/>
                              <w:rPr>
                                <w:rFonts w:ascii="Times New Roman"/>
                                <w:sz w:val="18"/>
                              </w:rPr>
                            </w:pPr>
                          </w:p>
                        </w:tc>
                        <w:tc>
                          <w:tcPr>
                            <w:tcW w:w="780" w:type="dxa"/>
                          </w:tcPr>
                          <w:p>
                            <w:pPr>
                              <w:pStyle w:val="11"/>
                              <w:rPr>
                                <w:rFonts w:ascii="Times New Roman"/>
                                <w:sz w:val="18"/>
                              </w:rPr>
                            </w:pPr>
                          </w:p>
                        </w:tc>
                        <w:tc>
                          <w:tcPr>
                            <w:tcW w:w="571" w:type="dxa"/>
                          </w:tcPr>
                          <w:p>
                            <w:pPr>
                              <w:pStyle w:val="11"/>
                              <w:rPr>
                                <w:rFonts w:ascii="Times New Roman"/>
                                <w:sz w:val="18"/>
                              </w:rPr>
                            </w:pPr>
                          </w:p>
                        </w:tc>
                        <w:tc>
                          <w:tcPr>
                            <w:tcW w:w="585" w:type="dxa"/>
                          </w:tcPr>
                          <w:p>
                            <w:pPr>
                              <w:pStyle w:val="11"/>
                              <w:rPr>
                                <w:rFonts w:ascii="Times New Roman"/>
                                <w:sz w:val="18"/>
                              </w:rPr>
                            </w:pPr>
                          </w:p>
                        </w:tc>
                        <w:tc>
                          <w:tcPr>
                            <w:tcW w:w="451" w:type="dxa"/>
                          </w:tcPr>
                          <w:p>
                            <w:pPr>
                              <w:pStyle w:val="11"/>
                              <w:rPr>
                                <w:rFonts w:ascii="Times New Roman"/>
                                <w:sz w:val="18"/>
                              </w:rPr>
                            </w:pPr>
                          </w:p>
                        </w:tc>
                      </w:tr>
                    </w:tbl>
                    <w:p>
                      <w:pPr>
                        <w:pStyle w:val="6"/>
                      </w:pPr>
                    </w:p>
                  </w:txbxContent>
                </v:textbox>
              </v:shape>
            </w:pict>
          </mc:Fallback>
        </mc:AlternateContent>
      </w:r>
      <w:r>
        <w:rPr>
          <w:rFonts w:hint="eastAsia" w:ascii="宋体" w:eastAsia="宋体"/>
          <w:w w:val="95"/>
          <w:sz w:val="20"/>
        </w:rPr>
        <w:t>单位：万元</w:t>
      </w:r>
    </w:p>
    <w:p>
      <w:pPr>
        <w:spacing w:after="0"/>
        <w:jc w:val="left"/>
        <w:rPr>
          <w:rFonts w:hint="eastAsia" w:ascii="宋体" w:eastAsia="宋体"/>
          <w:sz w:val="20"/>
        </w:rPr>
        <w:sectPr>
          <w:pgSz w:w="11910" w:h="16840"/>
          <w:pgMar w:top="1060" w:right="220" w:bottom="280" w:left="160" w:header="720" w:footer="720" w:gutter="0"/>
          <w:cols w:equalWidth="0" w:num="2">
            <w:col w:w="7120" w:space="40"/>
            <w:col w:w="4370"/>
          </w:cols>
        </w:sectPr>
      </w:pPr>
    </w:p>
    <w:p>
      <w:pPr>
        <w:pStyle w:val="3"/>
        <w:spacing w:before="16"/>
        <w:ind w:left="4268"/>
        <w:rPr>
          <w:rFonts w:hint="eastAsia" w:ascii="黑体" w:eastAsia="黑体"/>
        </w:rPr>
      </w:pPr>
      <w:r>
        <w:rPr>
          <w:rFonts w:hint="eastAsia" w:ascii="黑体" w:eastAsia="黑体"/>
        </w:rPr>
        <w:t>部门项目支出表</w:t>
      </w:r>
    </w:p>
    <w:p>
      <w:pPr>
        <w:pStyle w:val="6"/>
        <w:rPr>
          <w:rFonts w:ascii="黑体"/>
          <w:b/>
          <w:sz w:val="20"/>
        </w:rPr>
      </w:pPr>
      <w:r>
        <w:br w:type="column"/>
      </w:r>
    </w:p>
    <w:p>
      <w:pPr>
        <w:pStyle w:val="6"/>
        <w:spacing w:before="3"/>
        <w:rPr>
          <w:rFonts w:ascii="黑体"/>
          <w:b/>
          <w:sz w:val="24"/>
        </w:rPr>
      </w:pPr>
    </w:p>
    <w:p>
      <w:pPr>
        <w:spacing w:before="1" w:line="295" w:lineRule="auto"/>
        <w:ind w:left="2736" w:right="412" w:hanging="199"/>
        <w:jc w:val="right"/>
        <w:rPr>
          <w:rFonts w:hint="eastAsia" w:ascii="宋体" w:eastAsia="宋体"/>
          <w:sz w:val="19"/>
        </w:rPr>
      </w:pPr>
      <w:r>
        <mc:AlternateContent>
          <mc:Choice Requires="wps">
            <w:drawing>
              <wp:anchor distT="0" distB="0" distL="114300" distR="114300" simplePos="0" relativeHeight="251664384" behindDoc="0" locked="0" layoutInCell="1" allowOverlap="1">
                <wp:simplePos x="0" y="0"/>
                <wp:positionH relativeFrom="page">
                  <wp:posOffset>371475</wp:posOffset>
                </wp:positionH>
                <wp:positionV relativeFrom="paragraph">
                  <wp:posOffset>328930</wp:posOffset>
                </wp:positionV>
                <wp:extent cx="6809740" cy="525526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6809740" cy="5255260"/>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602"/>
                              <w:gridCol w:w="765"/>
                              <w:gridCol w:w="1161"/>
                              <w:gridCol w:w="633"/>
                              <w:gridCol w:w="790"/>
                              <w:gridCol w:w="651"/>
                              <w:gridCol w:w="602"/>
                              <w:gridCol w:w="868"/>
                              <w:gridCol w:w="647"/>
                              <w:gridCol w:w="633"/>
                              <w:gridCol w:w="573"/>
                              <w:gridCol w:w="542"/>
                              <w:gridCol w:w="324"/>
                              <w:gridCol w:w="1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027" w:type="dxa"/>
                                  <w:gridSpan w:val="3"/>
                                  <w:vMerge w:val="restart"/>
                                </w:tcPr>
                                <w:p>
                                  <w:pPr>
                                    <w:pStyle w:val="11"/>
                                    <w:spacing w:before="163"/>
                                    <w:ind w:left="630"/>
                                    <w:rPr>
                                      <w:sz w:val="19"/>
                                    </w:rPr>
                                  </w:pPr>
                                  <w:r>
                                    <w:rPr>
                                      <w:w w:val="105"/>
                                      <w:sz w:val="19"/>
                                    </w:rPr>
                                    <w:t>科目编码</w:t>
                                  </w:r>
                                </w:p>
                              </w:tc>
                              <w:tc>
                                <w:tcPr>
                                  <w:tcW w:w="1161" w:type="dxa"/>
                                  <w:vMerge w:val="restart"/>
                                </w:tcPr>
                                <w:p>
                                  <w:pPr>
                                    <w:pStyle w:val="11"/>
                                    <w:rPr>
                                      <w:sz w:val="20"/>
                                    </w:rPr>
                                  </w:pPr>
                                </w:p>
                                <w:p>
                                  <w:pPr>
                                    <w:pStyle w:val="11"/>
                                    <w:rPr>
                                      <w:sz w:val="20"/>
                                    </w:rPr>
                                  </w:pPr>
                                </w:p>
                                <w:p>
                                  <w:pPr>
                                    <w:pStyle w:val="11"/>
                                    <w:spacing w:before="147"/>
                                    <w:ind w:left="200" w:right="61" w:hanging="99"/>
                                    <w:rPr>
                                      <w:sz w:val="19"/>
                                    </w:rPr>
                                  </w:pPr>
                                  <w:r>
                                    <w:rPr>
                                      <w:sz w:val="19"/>
                                    </w:rPr>
                                    <w:t>部门及功能</w:t>
                                  </w:r>
                                  <w:r>
                                    <w:rPr>
                                      <w:w w:val="105"/>
                                      <w:sz w:val="19"/>
                                    </w:rPr>
                                    <w:t>科目名称</w:t>
                                  </w:r>
                                </w:p>
                              </w:tc>
                              <w:tc>
                                <w:tcPr>
                                  <w:tcW w:w="7499" w:type="dxa"/>
                                  <w:gridSpan w:val="11"/>
                                </w:tcPr>
                                <w:p>
                                  <w:pPr>
                                    <w:pStyle w:val="11"/>
                                    <w:spacing w:before="24" w:line="217" w:lineRule="exact"/>
                                    <w:ind w:left="3342" w:right="3299"/>
                                    <w:jc w:val="center"/>
                                    <w:rPr>
                                      <w:sz w:val="19"/>
                                    </w:rPr>
                                  </w:pPr>
                                  <w:r>
                                    <w:rPr>
                                      <w:w w:val="105"/>
                                      <w:sz w:val="19"/>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027" w:type="dxa"/>
                                  <w:gridSpan w:val="3"/>
                                  <w:vMerge w:val="continue"/>
                                  <w:tcBorders>
                                    <w:top w:val="nil"/>
                                  </w:tcBorders>
                                </w:tcPr>
                                <w:p>
                                  <w:pPr>
                                    <w:rPr>
                                      <w:sz w:val="2"/>
                                      <w:szCs w:val="2"/>
                                    </w:rPr>
                                  </w:pPr>
                                </w:p>
                              </w:tc>
                              <w:tc>
                                <w:tcPr>
                                  <w:tcW w:w="1161" w:type="dxa"/>
                                  <w:vMerge w:val="continue"/>
                                  <w:tcBorders>
                                    <w:top w:val="nil"/>
                                  </w:tcBorders>
                                </w:tcPr>
                                <w:p>
                                  <w:pPr>
                                    <w:rPr>
                                      <w:sz w:val="2"/>
                                      <w:szCs w:val="2"/>
                                    </w:rPr>
                                  </w:pPr>
                                </w:p>
                              </w:tc>
                              <w:tc>
                                <w:tcPr>
                                  <w:tcW w:w="633" w:type="dxa"/>
                                  <w:vMerge w:val="restart"/>
                                </w:tcPr>
                                <w:p>
                                  <w:pPr>
                                    <w:pStyle w:val="11"/>
                                    <w:rPr>
                                      <w:sz w:val="20"/>
                                    </w:rPr>
                                  </w:pPr>
                                </w:p>
                                <w:p>
                                  <w:pPr>
                                    <w:pStyle w:val="11"/>
                                    <w:rPr>
                                      <w:sz w:val="20"/>
                                    </w:rPr>
                                  </w:pPr>
                                </w:p>
                                <w:p>
                                  <w:pPr>
                                    <w:pStyle w:val="11"/>
                                    <w:spacing w:before="128"/>
                                    <w:ind w:left="130"/>
                                    <w:rPr>
                                      <w:sz w:val="19"/>
                                    </w:rPr>
                                  </w:pPr>
                                  <w:r>
                                    <w:rPr>
                                      <w:w w:val="105"/>
                                      <w:sz w:val="19"/>
                                    </w:rPr>
                                    <w:t>总计</w:t>
                                  </w:r>
                                </w:p>
                              </w:tc>
                              <w:tc>
                                <w:tcPr>
                                  <w:tcW w:w="790" w:type="dxa"/>
                                  <w:vMerge w:val="restart"/>
                                </w:tcPr>
                                <w:p>
                                  <w:pPr>
                                    <w:pStyle w:val="11"/>
                                    <w:rPr>
                                      <w:sz w:val="20"/>
                                    </w:rPr>
                                  </w:pPr>
                                </w:p>
                                <w:p>
                                  <w:pPr>
                                    <w:pStyle w:val="11"/>
                                    <w:spacing w:before="142"/>
                                    <w:ind w:left="54" w:right="10"/>
                                    <w:jc w:val="center"/>
                                    <w:rPr>
                                      <w:sz w:val="19"/>
                                    </w:rPr>
                                  </w:pPr>
                                  <w:r>
                                    <w:rPr>
                                      <w:sz w:val="19"/>
                                    </w:rPr>
                                    <w:t>使用以前年度结余</w:t>
                                  </w:r>
                                  <w:r>
                                    <w:rPr>
                                      <w:w w:val="105"/>
                                      <w:sz w:val="19"/>
                                    </w:rPr>
                                    <w:t>资金</w:t>
                                  </w:r>
                                </w:p>
                              </w:tc>
                              <w:tc>
                                <w:tcPr>
                                  <w:tcW w:w="651" w:type="dxa"/>
                                  <w:vMerge w:val="restart"/>
                                </w:tcPr>
                                <w:p>
                                  <w:pPr>
                                    <w:pStyle w:val="11"/>
                                    <w:spacing w:before="156"/>
                                    <w:ind w:left="103" w:right="56"/>
                                    <w:jc w:val="both"/>
                                    <w:rPr>
                                      <w:sz w:val="19"/>
                                    </w:rPr>
                                  </w:pPr>
                                  <w:r>
                                    <w:rPr>
                                      <w:spacing w:val="-9"/>
                                      <w:w w:val="105"/>
                                      <w:sz w:val="19"/>
                                    </w:rPr>
                                    <w:t>一般公共预算拨款收入</w:t>
                                  </w:r>
                                </w:p>
                              </w:tc>
                              <w:tc>
                                <w:tcPr>
                                  <w:tcW w:w="602" w:type="dxa"/>
                                  <w:vMerge w:val="restart"/>
                                </w:tcPr>
                                <w:p>
                                  <w:pPr>
                                    <w:pStyle w:val="11"/>
                                    <w:spacing w:before="156"/>
                                    <w:ind w:left="118" w:right="70"/>
                                    <w:jc w:val="both"/>
                                    <w:rPr>
                                      <w:sz w:val="19"/>
                                    </w:rPr>
                                  </w:pPr>
                                  <w:r>
                                    <w:rPr>
                                      <w:spacing w:val="-9"/>
                                      <w:w w:val="105"/>
                                      <w:sz w:val="19"/>
                                    </w:rPr>
                                    <w:t>政府性基金拨款收</w:t>
                                  </w:r>
                                  <w:r>
                                    <w:rPr>
                                      <w:w w:val="105"/>
                                      <w:sz w:val="19"/>
                                    </w:rPr>
                                    <w:t>入</w:t>
                                  </w:r>
                                </w:p>
                              </w:tc>
                              <w:tc>
                                <w:tcPr>
                                  <w:tcW w:w="868" w:type="dxa"/>
                                  <w:vMerge w:val="restart"/>
                                </w:tcPr>
                                <w:p>
                                  <w:pPr>
                                    <w:pStyle w:val="11"/>
                                    <w:rPr>
                                      <w:sz w:val="20"/>
                                    </w:rPr>
                                  </w:pPr>
                                </w:p>
                                <w:p>
                                  <w:pPr>
                                    <w:pStyle w:val="11"/>
                                    <w:spacing w:before="8"/>
                                    <w:rPr>
                                      <w:sz w:val="20"/>
                                    </w:rPr>
                                  </w:pPr>
                                </w:p>
                                <w:p>
                                  <w:pPr>
                                    <w:pStyle w:val="11"/>
                                    <w:spacing w:before="1"/>
                                    <w:ind w:left="250" w:right="8" w:hanging="195"/>
                                    <w:rPr>
                                      <w:sz w:val="19"/>
                                    </w:rPr>
                                  </w:pPr>
                                  <w:r>
                                    <w:rPr>
                                      <w:sz w:val="19"/>
                                    </w:rPr>
                                    <w:t>上级补助</w:t>
                                  </w:r>
                                  <w:r>
                                    <w:rPr>
                                      <w:w w:val="105"/>
                                      <w:sz w:val="19"/>
                                    </w:rPr>
                                    <w:t>收入</w:t>
                                  </w:r>
                                </w:p>
                              </w:tc>
                              <w:tc>
                                <w:tcPr>
                                  <w:tcW w:w="1280" w:type="dxa"/>
                                  <w:gridSpan w:val="2"/>
                                </w:tcPr>
                                <w:p>
                                  <w:pPr>
                                    <w:pStyle w:val="11"/>
                                    <w:spacing w:before="24" w:line="216" w:lineRule="exact"/>
                                    <w:ind w:left="263"/>
                                    <w:rPr>
                                      <w:sz w:val="19"/>
                                    </w:rPr>
                                  </w:pPr>
                                  <w:r>
                                    <w:rPr>
                                      <w:w w:val="105"/>
                                      <w:sz w:val="19"/>
                                    </w:rPr>
                                    <w:t>事业收入</w:t>
                                  </w:r>
                                </w:p>
                              </w:tc>
                              <w:tc>
                                <w:tcPr>
                                  <w:tcW w:w="573" w:type="dxa"/>
                                  <w:vMerge w:val="restart"/>
                                </w:tcPr>
                                <w:p>
                                  <w:pPr>
                                    <w:pStyle w:val="11"/>
                                    <w:spacing w:before="11"/>
                                    <w:rPr>
                                      <w:sz w:val="21"/>
                                    </w:rPr>
                                  </w:pPr>
                                </w:p>
                                <w:p>
                                  <w:pPr>
                                    <w:pStyle w:val="11"/>
                                    <w:spacing w:line="237" w:lineRule="auto"/>
                                    <w:ind w:left="106" w:right="53"/>
                                    <w:jc w:val="both"/>
                                    <w:rPr>
                                      <w:sz w:val="19"/>
                                    </w:rPr>
                                  </w:pPr>
                                  <w:r>
                                    <w:rPr>
                                      <w:spacing w:val="-9"/>
                                      <w:w w:val="105"/>
                                      <w:sz w:val="19"/>
                                    </w:rPr>
                                    <w:t>事业单位经营收入</w:t>
                                  </w:r>
                                </w:p>
                              </w:tc>
                              <w:tc>
                                <w:tcPr>
                                  <w:tcW w:w="542" w:type="dxa"/>
                                  <w:vMerge w:val="restart"/>
                                </w:tcPr>
                                <w:p>
                                  <w:pPr>
                                    <w:pStyle w:val="11"/>
                                    <w:spacing w:before="11"/>
                                    <w:rPr>
                                      <w:sz w:val="21"/>
                                    </w:rPr>
                                  </w:pPr>
                                </w:p>
                                <w:p>
                                  <w:pPr>
                                    <w:pStyle w:val="11"/>
                                    <w:spacing w:line="237" w:lineRule="auto"/>
                                    <w:ind w:left="90" w:right="38"/>
                                    <w:jc w:val="both"/>
                                    <w:rPr>
                                      <w:sz w:val="19"/>
                                    </w:rPr>
                                  </w:pPr>
                                  <w:r>
                                    <w:rPr>
                                      <w:spacing w:val="-9"/>
                                      <w:w w:val="105"/>
                                      <w:sz w:val="19"/>
                                    </w:rPr>
                                    <w:t>下级单位上缴收入</w:t>
                                  </w:r>
                                </w:p>
                              </w:tc>
                              <w:tc>
                                <w:tcPr>
                                  <w:tcW w:w="324" w:type="dxa"/>
                                  <w:vMerge w:val="restart"/>
                                </w:tcPr>
                                <w:p>
                                  <w:pPr>
                                    <w:pStyle w:val="11"/>
                                    <w:spacing w:before="11"/>
                                    <w:rPr>
                                      <w:sz w:val="21"/>
                                    </w:rPr>
                                  </w:pPr>
                                </w:p>
                                <w:p>
                                  <w:pPr>
                                    <w:pStyle w:val="11"/>
                                    <w:spacing w:line="237" w:lineRule="auto"/>
                                    <w:ind w:left="81" w:right="24"/>
                                    <w:jc w:val="both"/>
                                    <w:rPr>
                                      <w:sz w:val="19"/>
                                    </w:rPr>
                                  </w:pPr>
                                  <w:r>
                                    <w:rPr>
                                      <w:sz w:val="19"/>
                                    </w:rPr>
                                    <w:t>其他收入</w:t>
                                  </w:r>
                                </w:p>
                              </w:tc>
                              <w:tc>
                                <w:tcPr>
                                  <w:tcW w:w="1236" w:type="dxa"/>
                                  <w:vMerge w:val="restart"/>
                                </w:tcPr>
                                <w:p>
                                  <w:pPr>
                                    <w:pStyle w:val="11"/>
                                    <w:rPr>
                                      <w:sz w:val="20"/>
                                    </w:rPr>
                                  </w:pPr>
                                </w:p>
                                <w:p>
                                  <w:pPr>
                                    <w:pStyle w:val="11"/>
                                    <w:spacing w:before="8"/>
                                    <w:rPr>
                                      <w:sz w:val="20"/>
                                    </w:rPr>
                                  </w:pPr>
                                </w:p>
                                <w:p>
                                  <w:pPr>
                                    <w:pStyle w:val="11"/>
                                    <w:spacing w:before="1"/>
                                    <w:ind w:left="47" w:right="-15"/>
                                    <w:rPr>
                                      <w:sz w:val="19"/>
                                    </w:rPr>
                                  </w:pPr>
                                  <w:r>
                                    <w:rPr>
                                      <w:sz w:val="19"/>
                                    </w:rPr>
                                    <w:t>用事业基金弥补的收支差额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trPr>
                              <w:tc>
                                <w:tcPr>
                                  <w:tcW w:w="660" w:type="dxa"/>
                                </w:tcPr>
                                <w:p>
                                  <w:pPr>
                                    <w:pStyle w:val="11"/>
                                    <w:rPr>
                                      <w:sz w:val="20"/>
                                    </w:rPr>
                                  </w:pPr>
                                </w:p>
                                <w:p>
                                  <w:pPr>
                                    <w:pStyle w:val="11"/>
                                    <w:spacing w:before="1"/>
                                    <w:rPr>
                                      <w:sz w:val="19"/>
                                    </w:rPr>
                                  </w:pPr>
                                </w:p>
                                <w:p>
                                  <w:pPr>
                                    <w:pStyle w:val="11"/>
                                    <w:ind w:left="239"/>
                                    <w:rPr>
                                      <w:sz w:val="19"/>
                                    </w:rPr>
                                  </w:pPr>
                                  <w:r>
                                    <w:rPr>
                                      <w:w w:val="103"/>
                                      <w:sz w:val="19"/>
                                    </w:rPr>
                                    <w:t>类</w:t>
                                  </w:r>
                                </w:p>
                              </w:tc>
                              <w:tc>
                                <w:tcPr>
                                  <w:tcW w:w="602" w:type="dxa"/>
                                </w:tcPr>
                                <w:p>
                                  <w:pPr>
                                    <w:pStyle w:val="11"/>
                                    <w:rPr>
                                      <w:sz w:val="20"/>
                                    </w:rPr>
                                  </w:pPr>
                                </w:p>
                                <w:p>
                                  <w:pPr>
                                    <w:pStyle w:val="11"/>
                                    <w:spacing w:before="1"/>
                                    <w:rPr>
                                      <w:sz w:val="19"/>
                                    </w:rPr>
                                  </w:pPr>
                                </w:p>
                                <w:p>
                                  <w:pPr>
                                    <w:pStyle w:val="11"/>
                                    <w:ind w:left="210"/>
                                    <w:rPr>
                                      <w:sz w:val="19"/>
                                    </w:rPr>
                                  </w:pPr>
                                  <w:r>
                                    <w:rPr>
                                      <w:w w:val="103"/>
                                      <w:sz w:val="19"/>
                                    </w:rPr>
                                    <w:t>款</w:t>
                                  </w:r>
                                </w:p>
                              </w:tc>
                              <w:tc>
                                <w:tcPr>
                                  <w:tcW w:w="765" w:type="dxa"/>
                                </w:tcPr>
                                <w:p>
                                  <w:pPr>
                                    <w:pStyle w:val="11"/>
                                    <w:rPr>
                                      <w:sz w:val="20"/>
                                    </w:rPr>
                                  </w:pPr>
                                </w:p>
                                <w:p>
                                  <w:pPr>
                                    <w:pStyle w:val="11"/>
                                    <w:spacing w:before="1"/>
                                    <w:rPr>
                                      <w:sz w:val="19"/>
                                    </w:rPr>
                                  </w:pPr>
                                </w:p>
                                <w:p>
                                  <w:pPr>
                                    <w:pStyle w:val="11"/>
                                    <w:ind w:left="36"/>
                                    <w:jc w:val="center"/>
                                    <w:rPr>
                                      <w:sz w:val="19"/>
                                    </w:rPr>
                                  </w:pPr>
                                  <w:r>
                                    <w:rPr>
                                      <w:w w:val="103"/>
                                      <w:sz w:val="19"/>
                                    </w:rPr>
                                    <w:t>项</w:t>
                                  </w:r>
                                </w:p>
                              </w:tc>
                              <w:tc>
                                <w:tcPr>
                                  <w:tcW w:w="1161" w:type="dxa"/>
                                  <w:vMerge w:val="continue"/>
                                  <w:tcBorders>
                                    <w:top w:val="nil"/>
                                  </w:tcBorders>
                                </w:tcPr>
                                <w:p>
                                  <w:pPr>
                                    <w:rPr>
                                      <w:sz w:val="2"/>
                                      <w:szCs w:val="2"/>
                                    </w:rPr>
                                  </w:pPr>
                                </w:p>
                              </w:tc>
                              <w:tc>
                                <w:tcPr>
                                  <w:tcW w:w="633" w:type="dxa"/>
                                  <w:vMerge w:val="continue"/>
                                  <w:tcBorders>
                                    <w:top w:val="nil"/>
                                  </w:tcBorders>
                                </w:tcPr>
                                <w:p>
                                  <w:pPr>
                                    <w:rPr>
                                      <w:sz w:val="2"/>
                                      <w:szCs w:val="2"/>
                                    </w:rPr>
                                  </w:pPr>
                                </w:p>
                              </w:tc>
                              <w:tc>
                                <w:tcPr>
                                  <w:tcW w:w="790" w:type="dxa"/>
                                  <w:vMerge w:val="continue"/>
                                  <w:tcBorders>
                                    <w:top w:val="nil"/>
                                  </w:tcBorders>
                                </w:tcPr>
                                <w:p>
                                  <w:pPr>
                                    <w:rPr>
                                      <w:sz w:val="2"/>
                                      <w:szCs w:val="2"/>
                                    </w:rPr>
                                  </w:pPr>
                                </w:p>
                              </w:tc>
                              <w:tc>
                                <w:tcPr>
                                  <w:tcW w:w="651" w:type="dxa"/>
                                  <w:vMerge w:val="continue"/>
                                  <w:tcBorders>
                                    <w:top w:val="nil"/>
                                  </w:tcBorders>
                                </w:tcPr>
                                <w:p>
                                  <w:pPr>
                                    <w:rPr>
                                      <w:sz w:val="2"/>
                                      <w:szCs w:val="2"/>
                                    </w:rPr>
                                  </w:pPr>
                                </w:p>
                              </w:tc>
                              <w:tc>
                                <w:tcPr>
                                  <w:tcW w:w="602" w:type="dxa"/>
                                  <w:vMerge w:val="continue"/>
                                  <w:tcBorders>
                                    <w:top w:val="nil"/>
                                  </w:tcBorders>
                                </w:tcPr>
                                <w:p>
                                  <w:pPr>
                                    <w:rPr>
                                      <w:sz w:val="2"/>
                                      <w:szCs w:val="2"/>
                                    </w:rPr>
                                  </w:pPr>
                                </w:p>
                              </w:tc>
                              <w:tc>
                                <w:tcPr>
                                  <w:tcW w:w="868" w:type="dxa"/>
                                  <w:vMerge w:val="continue"/>
                                  <w:tcBorders>
                                    <w:top w:val="nil"/>
                                  </w:tcBorders>
                                </w:tcPr>
                                <w:p>
                                  <w:pPr>
                                    <w:rPr>
                                      <w:sz w:val="2"/>
                                      <w:szCs w:val="2"/>
                                    </w:rPr>
                                  </w:pPr>
                                </w:p>
                              </w:tc>
                              <w:tc>
                                <w:tcPr>
                                  <w:tcW w:w="647" w:type="dxa"/>
                                </w:tcPr>
                                <w:p>
                                  <w:pPr>
                                    <w:pStyle w:val="11"/>
                                    <w:rPr>
                                      <w:sz w:val="20"/>
                                    </w:rPr>
                                  </w:pPr>
                                </w:p>
                                <w:p>
                                  <w:pPr>
                                    <w:pStyle w:val="11"/>
                                    <w:spacing w:before="1"/>
                                    <w:rPr>
                                      <w:sz w:val="19"/>
                                    </w:rPr>
                                  </w:pPr>
                                </w:p>
                                <w:p>
                                  <w:pPr>
                                    <w:pStyle w:val="11"/>
                                    <w:ind w:left="42"/>
                                    <w:rPr>
                                      <w:sz w:val="19"/>
                                    </w:rPr>
                                  </w:pPr>
                                  <w:r>
                                    <w:rPr>
                                      <w:w w:val="105"/>
                                      <w:sz w:val="19"/>
                                    </w:rPr>
                                    <w:t>金额</w:t>
                                  </w:r>
                                </w:p>
                              </w:tc>
                              <w:tc>
                                <w:tcPr>
                                  <w:tcW w:w="633" w:type="dxa"/>
                                </w:tcPr>
                                <w:p>
                                  <w:pPr>
                                    <w:pStyle w:val="11"/>
                                    <w:spacing w:before="141" w:line="237" w:lineRule="auto"/>
                                    <w:ind w:left="44" w:right="175"/>
                                    <w:rPr>
                                      <w:sz w:val="19"/>
                                    </w:rPr>
                                  </w:pPr>
                                  <w:r>
                                    <w:rPr>
                                      <w:w w:val="105"/>
                                      <w:sz w:val="19"/>
                                    </w:rPr>
                                    <w:t>其</w:t>
                                  </w:r>
                                  <w:r>
                                    <w:rPr>
                                      <w:spacing w:val="-8"/>
                                      <w:w w:val="105"/>
                                      <w:sz w:val="19"/>
                                    </w:rPr>
                                    <w:t xml:space="preserve">中： </w:t>
                                  </w:r>
                                  <w:r>
                                    <w:rPr>
                                      <w:spacing w:val="-9"/>
                                      <w:w w:val="105"/>
                                      <w:sz w:val="19"/>
                                    </w:rPr>
                                    <w:t>教育收费</w:t>
                                  </w:r>
                                </w:p>
                              </w:tc>
                              <w:tc>
                                <w:tcPr>
                                  <w:tcW w:w="573" w:type="dxa"/>
                                  <w:vMerge w:val="continue"/>
                                  <w:tcBorders>
                                    <w:top w:val="nil"/>
                                  </w:tcBorders>
                                </w:tcPr>
                                <w:p>
                                  <w:pPr>
                                    <w:rPr>
                                      <w:sz w:val="2"/>
                                      <w:szCs w:val="2"/>
                                    </w:rPr>
                                  </w:pPr>
                                </w:p>
                              </w:tc>
                              <w:tc>
                                <w:tcPr>
                                  <w:tcW w:w="542"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123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spacing w:before="33" w:line="207" w:lineRule="exact"/>
                                    <w:ind w:left="321"/>
                                    <w:rPr>
                                      <w:rFonts w:ascii="Tahoma"/>
                                      <w:sz w:val="19"/>
                                    </w:rPr>
                                  </w:pPr>
                                  <w:r>
                                    <w:rPr>
                                      <w:rFonts w:ascii="Tahoma"/>
                                      <w:sz w:val="19"/>
                                    </w:rPr>
                                    <w:t>201</w:t>
                                  </w:r>
                                </w:p>
                              </w:tc>
                              <w:tc>
                                <w:tcPr>
                                  <w:tcW w:w="602" w:type="dxa"/>
                                </w:tcPr>
                                <w:p>
                                  <w:pPr>
                                    <w:pStyle w:val="11"/>
                                    <w:spacing w:before="33" w:line="207" w:lineRule="exact"/>
                                    <w:ind w:left="369" w:right="-15"/>
                                    <w:rPr>
                                      <w:rFonts w:ascii="Tahoma"/>
                                      <w:sz w:val="19"/>
                                    </w:rPr>
                                  </w:pPr>
                                  <w:r>
                                    <w:rPr>
                                      <w:rFonts w:ascii="Tahoma"/>
                                      <w:w w:val="105"/>
                                      <w:sz w:val="19"/>
                                    </w:rPr>
                                    <w:t>10</w:t>
                                  </w:r>
                                </w:p>
                              </w:tc>
                              <w:tc>
                                <w:tcPr>
                                  <w:tcW w:w="765" w:type="dxa"/>
                                </w:tcPr>
                                <w:p>
                                  <w:pPr>
                                    <w:pStyle w:val="11"/>
                                    <w:spacing w:before="33" w:line="207" w:lineRule="exact"/>
                                    <w:ind w:right="-15"/>
                                    <w:jc w:val="right"/>
                                    <w:rPr>
                                      <w:rFonts w:ascii="Tahoma"/>
                                      <w:sz w:val="19"/>
                                    </w:rPr>
                                  </w:pPr>
                                  <w:r>
                                    <w:rPr>
                                      <w:rFonts w:ascii="Tahoma"/>
                                      <w:w w:val="103"/>
                                      <w:sz w:val="19"/>
                                    </w:rPr>
                                    <w:t>1</w:t>
                                  </w:r>
                                </w:p>
                              </w:tc>
                              <w:tc>
                                <w:tcPr>
                                  <w:tcW w:w="1161" w:type="dxa"/>
                                </w:tcPr>
                                <w:p>
                                  <w:pPr>
                                    <w:pStyle w:val="11"/>
                                    <w:spacing w:before="43" w:line="197" w:lineRule="exact"/>
                                    <w:ind w:left="39"/>
                                    <w:rPr>
                                      <w:sz w:val="19"/>
                                    </w:rPr>
                                  </w:pPr>
                                  <w:r>
                                    <w:rPr>
                                      <w:color w:val="FF0000"/>
                                      <w:w w:val="105"/>
                                      <w:sz w:val="19"/>
                                    </w:rPr>
                                    <w:t>行政运行</w:t>
                                  </w: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spacing w:before="33" w:line="207" w:lineRule="exact"/>
                                    <w:ind w:right="-15"/>
                                    <w:rPr>
                                      <w:rFonts w:hint="default" w:ascii="Tahoma" w:eastAsia="宋体"/>
                                      <w:sz w:val="19"/>
                                      <w:lang w:val="en-US" w:eastAsia="zh-CN"/>
                                    </w:rPr>
                                  </w:pPr>
                                  <w:r>
                                    <w:rPr>
                                      <w:rFonts w:hint="eastAsia" w:ascii="Tahoma"/>
                                      <w:sz w:val="19"/>
                                      <w:lang w:val="en-US" w:eastAsia="zh-CN"/>
                                    </w:rPr>
                                    <w:t>354.4</w:t>
                                  </w: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bl>
                          <w:p>
                            <w:pPr>
                              <w:pStyle w:val="6"/>
                            </w:pPr>
                          </w:p>
                        </w:txbxContent>
                      </wps:txbx>
                      <wps:bodyPr lIns="0" tIns="0" rIns="0" bIns="0" upright="1"/>
                    </wps:wsp>
                  </a:graphicData>
                </a:graphic>
              </wp:anchor>
            </w:drawing>
          </mc:Choice>
          <mc:Fallback>
            <w:pict>
              <v:shape id="文本框 8" o:spid="_x0000_s1026" o:spt="202" type="#_x0000_t202" style="position:absolute;left:0pt;margin-left:29.25pt;margin-top:25.9pt;height:413.8pt;width:536.2pt;mso-position-horizontal-relative:page;z-index:251664384;mso-width-relative:page;mso-height-relative:page;" filled="f" stroked="f" coordsize="21600,21600" o:gfxdata="UEsDBAoAAAAAAIdO4kAAAAAAAAAAAAAAAAAEAAAAZHJzL1BLAwQUAAAACACHTuJAHICAJtkAAAAK&#10;AQAADwAAAGRycy9kb3ducmV2LnhtbE2PzU7DMBCE70i8g7VI3KgdoCUJcSqE4ISESMOBoxNvk6jx&#10;OsTuD2/P9gSn1WhGs98U65MbxQHnMHjSkCwUCKTW24E6DZ/1600KIkRD1oyeUMMPBliXlxeFya0/&#10;UoWHTewEl1DIjYY+ximXMrQ9OhMWfkJib+tnZyLLuZN2Nkcud6O8VWolnRmIP/Rmwuce291m7zQ8&#10;fVH1Mny/Nx/VthrqOlP0ttppfX2VqEcQEU/xLwxnfEaHkpkavycbxKhhmS45yTfhBWc/uVMZiEZD&#10;+pDdgywL+X9C+QtQSwMEFAAAAAgAh07iQO9CxD2hAQAAJgMAAA4AAABkcnMvZTJvRG9jLnhtbK1S&#10;QW7bMBC8F+gfCN5rKkbsuILlAEWQokDRBEj6AJoiLQIklyAZS/5A84Oecsk97/I7umQsJ21uQS+r&#10;5e5qODPL5flgDdnKEDW4hp5MKkqkE9Bqt2noz9vLTwtKYuKu5QacbOhORnq++vhh2ftaTqED08pA&#10;EMTFuvcN7VLyNWNRdNLyOAEvHTYVBMsTHsOGtYH3iG4Nm1bVnPUQWh9AyBixevHcpKuCr5QU6Uqp&#10;KBMxDUVuqcRQ4jpHtlryehO477Q40ODvYGG5dnjpEeqCJ07ugn4DZbUIEEGliQDLQCktZNGAak6q&#10;f9TcdNzLogXNif5oU/x/sOLH9joQ3eLuTilx3OKO9r/v9w9P+8dfZJH96X2scezG42AavsCAs2M9&#10;YjHLHlSw+YuCCPbR6d3RXTkkIrA4X1Sfz06xJbA3m85m03nxn7387kNMXyVYkpOGBlxfcZVvv8eE&#10;VHB0HMm3ObjUxpQVGvdXAQdzhWXuzxxzlob1cBC0hnaHesw3h2bmhzEmYUzWY3Lng950SKeoLpC4&#10;jELm8HDytl+fy8Uvz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yAgCbZAAAACgEAAA8AAAAA&#10;AAAAAQAgAAAAIgAAAGRycy9kb3ducmV2LnhtbFBLAQIUABQAAAAIAIdO4kDvQsQ9oQEAACYDAAAO&#10;AAAAAAAAAAEAIAAAACgBAABkcnMvZTJvRG9jLnhtbFBLBQYAAAAABgAGAFkBAAA7BQ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602"/>
                        <w:gridCol w:w="765"/>
                        <w:gridCol w:w="1161"/>
                        <w:gridCol w:w="633"/>
                        <w:gridCol w:w="790"/>
                        <w:gridCol w:w="651"/>
                        <w:gridCol w:w="602"/>
                        <w:gridCol w:w="868"/>
                        <w:gridCol w:w="647"/>
                        <w:gridCol w:w="633"/>
                        <w:gridCol w:w="573"/>
                        <w:gridCol w:w="542"/>
                        <w:gridCol w:w="324"/>
                        <w:gridCol w:w="1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027" w:type="dxa"/>
                            <w:gridSpan w:val="3"/>
                            <w:vMerge w:val="restart"/>
                          </w:tcPr>
                          <w:p>
                            <w:pPr>
                              <w:pStyle w:val="11"/>
                              <w:spacing w:before="163"/>
                              <w:ind w:left="630"/>
                              <w:rPr>
                                <w:sz w:val="19"/>
                              </w:rPr>
                            </w:pPr>
                            <w:r>
                              <w:rPr>
                                <w:w w:val="105"/>
                                <w:sz w:val="19"/>
                              </w:rPr>
                              <w:t>科目编码</w:t>
                            </w:r>
                          </w:p>
                        </w:tc>
                        <w:tc>
                          <w:tcPr>
                            <w:tcW w:w="1161" w:type="dxa"/>
                            <w:vMerge w:val="restart"/>
                          </w:tcPr>
                          <w:p>
                            <w:pPr>
                              <w:pStyle w:val="11"/>
                              <w:rPr>
                                <w:sz w:val="20"/>
                              </w:rPr>
                            </w:pPr>
                          </w:p>
                          <w:p>
                            <w:pPr>
                              <w:pStyle w:val="11"/>
                              <w:rPr>
                                <w:sz w:val="20"/>
                              </w:rPr>
                            </w:pPr>
                          </w:p>
                          <w:p>
                            <w:pPr>
                              <w:pStyle w:val="11"/>
                              <w:spacing w:before="147"/>
                              <w:ind w:left="200" w:right="61" w:hanging="99"/>
                              <w:rPr>
                                <w:sz w:val="19"/>
                              </w:rPr>
                            </w:pPr>
                            <w:r>
                              <w:rPr>
                                <w:sz w:val="19"/>
                              </w:rPr>
                              <w:t>部门及功能</w:t>
                            </w:r>
                            <w:r>
                              <w:rPr>
                                <w:w w:val="105"/>
                                <w:sz w:val="19"/>
                              </w:rPr>
                              <w:t>科目名称</w:t>
                            </w:r>
                          </w:p>
                        </w:tc>
                        <w:tc>
                          <w:tcPr>
                            <w:tcW w:w="7499" w:type="dxa"/>
                            <w:gridSpan w:val="11"/>
                          </w:tcPr>
                          <w:p>
                            <w:pPr>
                              <w:pStyle w:val="11"/>
                              <w:spacing w:before="24" w:line="217" w:lineRule="exact"/>
                              <w:ind w:left="3342" w:right="3299"/>
                              <w:jc w:val="center"/>
                              <w:rPr>
                                <w:sz w:val="19"/>
                              </w:rPr>
                            </w:pPr>
                            <w:r>
                              <w:rPr>
                                <w:w w:val="105"/>
                                <w:sz w:val="19"/>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027" w:type="dxa"/>
                            <w:gridSpan w:val="3"/>
                            <w:vMerge w:val="continue"/>
                            <w:tcBorders>
                              <w:top w:val="nil"/>
                            </w:tcBorders>
                          </w:tcPr>
                          <w:p>
                            <w:pPr>
                              <w:rPr>
                                <w:sz w:val="2"/>
                                <w:szCs w:val="2"/>
                              </w:rPr>
                            </w:pPr>
                          </w:p>
                        </w:tc>
                        <w:tc>
                          <w:tcPr>
                            <w:tcW w:w="1161" w:type="dxa"/>
                            <w:vMerge w:val="continue"/>
                            <w:tcBorders>
                              <w:top w:val="nil"/>
                            </w:tcBorders>
                          </w:tcPr>
                          <w:p>
                            <w:pPr>
                              <w:rPr>
                                <w:sz w:val="2"/>
                                <w:szCs w:val="2"/>
                              </w:rPr>
                            </w:pPr>
                          </w:p>
                        </w:tc>
                        <w:tc>
                          <w:tcPr>
                            <w:tcW w:w="633" w:type="dxa"/>
                            <w:vMerge w:val="restart"/>
                          </w:tcPr>
                          <w:p>
                            <w:pPr>
                              <w:pStyle w:val="11"/>
                              <w:rPr>
                                <w:sz w:val="20"/>
                              </w:rPr>
                            </w:pPr>
                          </w:p>
                          <w:p>
                            <w:pPr>
                              <w:pStyle w:val="11"/>
                              <w:rPr>
                                <w:sz w:val="20"/>
                              </w:rPr>
                            </w:pPr>
                          </w:p>
                          <w:p>
                            <w:pPr>
                              <w:pStyle w:val="11"/>
                              <w:spacing w:before="128"/>
                              <w:ind w:left="130"/>
                              <w:rPr>
                                <w:sz w:val="19"/>
                              </w:rPr>
                            </w:pPr>
                            <w:r>
                              <w:rPr>
                                <w:w w:val="105"/>
                                <w:sz w:val="19"/>
                              </w:rPr>
                              <w:t>总计</w:t>
                            </w:r>
                          </w:p>
                        </w:tc>
                        <w:tc>
                          <w:tcPr>
                            <w:tcW w:w="790" w:type="dxa"/>
                            <w:vMerge w:val="restart"/>
                          </w:tcPr>
                          <w:p>
                            <w:pPr>
                              <w:pStyle w:val="11"/>
                              <w:rPr>
                                <w:sz w:val="20"/>
                              </w:rPr>
                            </w:pPr>
                          </w:p>
                          <w:p>
                            <w:pPr>
                              <w:pStyle w:val="11"/>
                              <w:spacing w:before="142"/>
                              <w:ind w:left="54" w:right="10"/>
                              <w:jc w:val="center"/>
                              <w:rPr>
                                <w:sz w:val="19"/>
                              </w:rPr>
                            </w:pPr>
                            <w:r>
                              <w:rPr>
                                <w:sz w:val="19"/>
                              </w:rPr>
                              <w:t>使用以前年度结余</w:t>
                            </w:r>
                            <w:r>
                              <w:rPr>
                                <w:w w:val="105"/>
                                <w:sz w:val="19"/>
                              </w:rPr>
                              <w:t>资金</w:t>
                            </w:r>
                          </w:p>
                        </w:tc>
                        <w:tc>
                          <w:tcPr>
                            <w:tcW w:w="651" w:type="dxa"/>
                            <w:vMerge w:val="restart"/>
                          </w:tcPr>
                          <w:p>
                            <w:pPr>
                              <w:pStyle w:val="11"/>
                              <w:spacing w:before="156"/>
                              <w:ind w:left="103" w:right="56"/>
                              <w:jc w:val="both"/>
                              <w:rPr>
                                <w:sz w:val="19"/>
                              </w:rPr>
                            </w:pPr>
                            <w:r>
                              <w:rPr>
                                <w:spacing w:val="-9"/>
                                <w:w w:val="105"/>
                                <w:sz w:val="19"/>
                              </w:rPr>
                              <w:t>一般公共预算拨款收入</w:t>
                            </w:r>
                          </w:p>
                        </w:tc>
                        <w:tc>
                          <w:tcPr>
                            <w:tcW w:w="602" w:type="dxa"/>
                            <w:vMerge w:val="restart"/>
                          </w:tcPr>
                          <w:p>
                            <w:pPr>
                              <w:pStyle w:val="11"/>
                              <w:spacing w:before="156"/>
                              <w:ind w:left="118" w:right="70"/>
                              <w:jc w:val="both"/>
                              <w:rPr>
                                <w:sz w:val="19"/>
                              </w:rPr>
                            </w:pPr>
                            <w:r>
                              <w:rPr>
                                <w:spacing w:val="-9"/>
                                <w:w w:val="105"/>
                                <w:sz w:val="19"/>
                              </w:rPr>
                              <w:t>政府性基金拨款收</w:t>
                            </w:r>
                            <w:r>
                              <w:rPr>
                                <w:w w:val="105"/>
                                <w:sz w:val="19"/>
                              </w:rPr>
                              <w:t>入</w:t>
                            </w:r>
                          </w:p>
                        </w:tc>
                        <w:tc>
                          <w:tcPr>
                            <w:tcW w:w="868" w:type="dxa"/>
                            <w:vMerge w:val="restart"/>
                          </w:tcPr>
                          <w:p>
                            <w:pPr>
                              <w:pStyle w:val="11"/>
                              <w:rPr>
                                <w:sz w:val="20"/>
                              </w:rPr>
                            </w:pPr>
                          </w:p>
                          <w:p>
                            <w:pPr>
                              <w:pStyle w:val="11"/>
                              <w:spacing w:before="8"/>
                              <w:rPr>
                                <w:sz w:val="20"/>
                              </w:rPr>
                            </w:pPr>
                          </w:p>
                          <w:p>
                            <w:pPr>
                              <w:pStyle w:val="11"/>
                              <w:spacing w:before="1"/>
                              <w:ind w:left="250" w:right="8" w:hanging="195"/>
                              <w:rPr>
                                <w:sz w:val="19"/>
                              </w:rPr>
                            </w:pPr>
                            <w:r>
                              <w:rPr>
                                <w:sz w:val="19"/>
                              </w:rPr>
                              <w:t>上级补助</w:t>
                            </w:r>
                            <w:r>
                              <w:rPr>
                                <w:w w:val="105"/>
                                <w:sz w:val="19"/>
                              </w:rPr>
                              <w:t>收入</w:t>
                            </w:r>
                          </w:p>
                        </w:tc>
                        <w:tc>
                          <w:tcPr>
                            <w:tcW w:w="1280" w:type="dxa"/>
                            <w:gridSpan w:val="2"/>
                          </w:tcPr>
                          <w:p>
                            <w:pPr>
                              <w:pStyle w:val="11"/>
                              <w:spacing w:before="24" w:line="216" w:lineRule="exact"/>
                              <w:ind w:left="263"/>
                              <w:rPr>
                                <w:sz w:val="19"/>
                              </w:rPr>
                            </w:pPr>
                            <w:r>
                              <w:rPr>
                                <w:w w:val="105"/>
                                <w:sz w:val="19"/>
                              </w:rPr>
                              <w:t>事业收入</w:t>
                            </w:r>
                          </w:p>
                        </w:tc>
                        <w:tc>
                          <w:tcPr>
                            <w:tcW w:w="573" w:type="dxa"/>
                            <w:vMerge w:val="restart"/>
                          </w:tcPr>
                          <w:p>
                            <w:pPr>
                              <w:pStyle w:val="11"/>
                              <w:spacing w:before="11"/>
                              <w:rPr>
                                <w:sz w:val="21"/>
                              </w:rPr>
                            </w:pPr>
                          </w:p>
                          <w:p>
                            <w:pPr>
                              <w:pStyle w:val="11"/>
                              <w:spacing w:line="237" w:lineRule="auto"/>
                              <w:ind w:left="106" w:right="53"/>
                              <w:jc w:val="both"/>
                              <w:rPr>
                                <w:sz w:val="19"/>
                              </w:rPr>
                            </w:pPr>
                            <w:r>
                              <w:rPr>
                                <w:spacing w:val="-9"/>
                                <w:w w:val="105"/>
                                <w:sz w:val="19"/>
                              </w:rPr>
                              <w:t>事业单位经营收入</w:t>
                            </w:r>
                          </w:p>
                        </w:tc>
                        <w:tc>
                          <w:tcPr>
                            <w:tcW w:w="542" w:type="dxa"/>
                            <w:vMerge w:val="restart"/>
                          </w:tcPr>
                          <w:p>
                            <w:pPr>
                              <w:pStyle w:val="11"/>
                              <w:spacing w:before="11"/>
                              <w:rPr>
                                <w:sz w:val="21"/>
                              </w:rPr>
                            </w:pPr>
                          </w:p>
                          <w:p>
                            <w:pPr>
                              <w:pStyle w:val="11"/>
                              <w:spacing w:line="237" w:lineRule="auto"/>
                              <w:ind w:left="90" w:right="38"/>
                              <w:jc w:val="both"/>
                              <w:rPr>
                                <w:sz w:val="19"/>
                              </w:rPr>
                            </w:pPr>
                            <w:r>
                              <w:rPr>
                                <w:spacing w:val="-9"/>
                                <w:w w:val="105"/>
                                <w:sz w:val="19"/>
                              </w:rPr>
                              <w:t>下级单位上缴收入</w:t>
                            </w:r>
                          </w:p>
                        </w:tc>
                        <w:tc>
                          <w:tcPr>
                            <w:tcW w:w="324" w:type="dxa"/>
                            <w:vMerge w:val="restart"/>
                          </w:tcPr>
                          <w:p>
                            <w:pPr>
                              <w:pStyle w:val="11"/>
                              <w:spacing w:before="11"/>
                              <w:rPr>
                                <w:sz w:val="21"/>
                              </w:rPr>
                            </w:pPr>
                          </w:p>
                          <w:p>
                            <w:pPr>
                              <w:pStyle w:val="11"/>
                              <w:spacing w:line="237" w:lineRule="auto"/>
                              <w:ind w:left="81" w:right="24"/>
                              <w:jc w:val="both"/>
                              <w:rPr>
                                <w:sz w:val="19"/>
                              </w:rPr>
                            </w:pPr>
                            <w:r>
                              <w:rPr>
                                <w:sz w:val="19"/>
                              </w:rPr>
                              <w:t>其他收入</w:t>
                            </w:r>
                          </w:p>
                        </w:tc>
                        <w:tc>
                          <w:tcPr>
                            <w:tcW w:w="1236" w:type="dxa"/>
                            <w:vMerge w:val="restart"/>
                          </w:tcPr>
                          <w:p>
                            <w:pPr>
                              <w:pStyle w:val="11"/>
                              <w:rPr>
                                <w:sz w:val="20"/>
                              </w:rPr>
                            </w:pPr>
                          </w:p>
                          <w:p>
                            <w:pPr>
                              <w:pStyle w:val="11"/>
                              <w:spacing w:before="8"/>
                              <w:rPr>
                                <w:sz w:val="20"/>
                              </w:rPr>
                            </w:pPr>
                          </w:p>
                          <w:p>
                            <w:pPr>
                              <w:pStyle w:val="11"/>
                              <w:spacing w:before="1"/>
                              <w:ind w:left="47" w:right="-15"/>
                              <w:rPr>
                                <w:sz w:val="19"/>
                              </w:rPr>
                            </w:pPr>
                            <w:r>
                              <w:rPr>
                                <w:sz w:val="19"/>
                              </w:rPr>
                              <w:t>用事业基金弥补的收支差额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trPr>
                        <w:tc>
                          <w:tcPr>
                            <w:tcW w:w="660" w:type="dxa"/>
                          </w:tcPr>
                          <w:p>
                            <w:pPr>
                              <w:pStyle w:val="11"/>
                              <w:rPr>
                                <w:sz w:val="20"/>
                              </w:rPr>
                            </w:pPr>
                          </w:p>
                          <w:p>
                            <w:pPr>
                              <w:pStyle w:val="11"/>
                              <w:spacing w:before="1"/>
                              <w:rPr>
                                <w:sz w:val="19"/>
                              </w:rPr>
                            </w:pPr>
                          </w:p>
                          <w:p>
                            <w:pPr>
                              <w:pStyle w:val="11"/>
                              <w:ind w:left="239"/>
                              <w:rPr>
                                <w:sz w:val="19"/>
                              </w:rPr>
                            </w:pPr>
                            <w:r>
                              <w:rPr>
                                <w:w w:val="103"/>
                                <w:sz w:val="19"/>
                              </w:rPr>
                              <w:t>类</w:t>
                            </w:r>
                          </w:p>
                        </w:tc>
                        <w:tc>
                          <w:tcPr>
                            <w:tcW w:w="602" w:type="dxa"/>
                          </w:tcPr>
                          <w:p>
                            <w:pPr>
                              <w:pStyle w:val="11"/>
                              <w:rPr>
                                <w:sz w:val="20"/>
                              </w:rPr>
                            </w:pPr>
                          </w:p>
                          <w:p>
                            <w:pPr>
                              <w:pStyle w:val="11"/>
                              <w:spacing w:before="1"/>
                              <w:rPr>
                                <w:sz w:val="19"/>
                              </w:rPr>
                            </w:pPr>
                          </w:p>
                          <w:p>
                            <w:pPr>
                              <w:pStyle w:val="11"/>
                              <w:ind w:left="210"/>
                              <w:rPr>
                                <w:sz w:val="19"/>
                              </w:rPr>
                            </w:pPr>
                            <w:r>
                              <w:rPr>
                                <w:w w:val="103"/>
                                <w:sz w:val="19"/>
                              </w:rPr>
                              <w:t>款</w:t>
                            </w:r>
                          </w:p>
                        </w:tc>
                        <w:tc>
                          <w:tcPr>
                            <w:tcW w:w="765" w:type="dxa"/>
                          </w:tcPr>
                          <w:p>
                            <w:pPr>
                              <w:pStyle w:val="11"/>
                              <w:rPr>
                                <w:sz w:val="20"/>
                              </w:rPr>
                            </w:pPr>
                          </w:p>
                          <w:p>
                            <w:pPr>
                              <w:pStyle w:val="11"/>
                              <w:spacing w:before="1"/>
                              <w:rPr>
                                <w:sz w:val="19"/>
                              </w:rPr>
                            </w:pPr>
                          </w:p>
                          <w:p>
                            <w:pPr>
                              <w:pStyle w:val="11"/>
                              <w:ind w:left="36"/>
                              <w:jc w:val="center"/>
                              <w:rPr>
                                <w:sz w:val="19"/>
                              </w:rPr>
                            </w:pPr>
                            <w:r>
                              <w:rPr>
                                <w:w w:val="103"/>
                                <w:sz w:val="19"/>
                              </w:rPr>
                              <w:t>项</w:t>
                            </w:r>
                          </w:p>
                        </w:tc>
                        <w:tc>
                          <w:tcPr>
                            <w:tcW w:w="1161" w:type="dxa"/>
                            <w:vMerge w:val="continue"/>
                            <w:tcBorders>
                              <w:top w:val="nil"/>
                            </w:tcBorders>
                          </w:tcPr>
                          <w:p>
                            <w:pPr>
                              <w:rPr>
                                <w:sz w:val="2"/>
                                <w:szCs w:val="2"/>
                              </w:rPr>
                            </w:pPr>
                          </w:p>
                        </w:tc>
                        <w:tc>
                          <w:tcPr>
                            <w:tcW w:w="633" w:type="dxa"/>
                            <w:vMerge w:val="continue"/>
                            <w:tcBorders>
                              <w:top w:val="nil"/>
                            </w:tcBorders>
                          </w:tcPr>
                          <w:p>
                            <w:pPr>
                              <w:rPr>
                                <w:sz w:val="2"/>
                                <w:szCs w:val="2"/>
                              </w:rPr>
                            </w:pPr>
                          </w:p>
                        </w:tc>
                        <w:tc>
                          <w:tcPr>
                            <w:tcW w:w="790" w:type="dxa"/>
                            <w:vMerge w:val="continue"/>
                            <w:tcBorders>
                              <w:top w:val="nil"/>
                            </w:tcBorders>
                          </w:tcPr>
                          <w:p>
                            <w:pPr>
                              <w:rPr>
                                <w:sz w:val="2"/>
                                <w:szCs w:val="2"/>
                              </w:rPr>
                            </w:pPr>
                          </w:p>
                        </w:tc>
                        <w:tc>
                          <w:tcPr>
                            <w:tcW w:w="651" w:type="dxa"/>
                            <w:vMerge w:val="continue"/>
                            <w:tcBorders>
                              <w:top w:val="nil"/>
                            </w:tcBorders>
                          </w:tcPr>
                          <w:p>
                            <w:pPr>
                              <w:rPr>
                                <w:sz w:val="2"/>
                                <w:szCs w:val="2"/>
                              </w:rPr>
                            </w:pPr>
                          </w:p>
                        </w:tc>
                        <w:tc>
                          <w:tcPr>
                            <w:tcW w:w="602" w:type="dxa"/>
                            <w:vMerge w:val="continue"/>
                            <w:tcBorders>
                              <w:top w:val="nil"/>
                            </w:tcBorders>
                          </w:tcPr>
                          <w:p>
                            <w:pPr>
                              <w:rPr>
                                <w:sz w:val="2"/>
                                <w:szCs w:val="2"/>
                              </w:rPr>
                            </w:pPr>
                          </w:p>
                        </w:tc>
                        <w:tc>
                          <w:tcPr>
                            <w:tcW w:w="868" w:type="dxa"/>
                            <w:vMerge w:val="continue"/>
                            <w:tcBorders>
                              <w:top w:val="nil"/>
                            </w:tcBorders>
                          </w:tcPr>
                          <w:p>
                            <w:pPr>
                              <w:rPr>
                                <w:sz w:val="2"/>
                                <w:szCs w:val="2"/>
                              </w:rPr>
                            </w:pPr>
                          </w:p>
                        </w:tc>
                        <w:tc>
                          <w:tcPr>
                            <w:tcW w:w="647" w:type="dxa"/>
                          </w:tcPr>
                          <w:p>
                            <w:pPr>
                              <w:pStyle w:val="11"/>
                              <w:rPr>
                                <w:sz w:val="20"/>
                              </w:rPr>
                            </w:pPr>
                          </w:p>
                          <w:p>
                            <w:pPr>
                              <w:pStyle w:val="11"/>
                              <w:spacing w:before="1"/>
                              <w:rPr>
                                <w:sz w:val="19"/>
                              </w:rPr>
                            </w:pPr>
                          </w:p>
                          <w:p>
                            <w:pPr>
                              <w:pStyle w:val="11"/>
                              <w:ind w:left="42"/>
                              <w:rPr>
                                <w:sz w:val="19"/>
                              </w:rPr>
                            </w:pPr>
                            <w:r>
                              <w:rPr>
                                <w:w w:val="105"/>
                                <w:sz w:val="19"/>
                              </w:rPr>
                              <w:t>金额</w:t>
                            </w:r>
                          </w:p>
                        </w:tc>
                        <w:tc>
                          <w:tcPr>
                            <w:tcW w:w="633" w:type="dxa"/>
                          </w:tcPr>
                          <w:p>
                            <w:pPr>
                              <w:pStyle w:val="11"/>
                              <w:spacing w:before="141" w:line="237" w:lineRule="auto"/>
                              <w:ind w:left="44" w:right="175"/>
                              <w:rPr>
                                <w:sz w:val="19"/>
                              </w:rPr>
                            </w:pPr>
                            <w:r>
                              <w:rPr>
                                <w:w w:val="105"/>
                                <w:sz w:val="19"/>
                              </w:rPr>
                              <w:t>其</w:t>
                            </w:r>
                            <w:r>
                              <w:rPr>
                                <w:spacing w:val="-8"/>
                                <w:w w:val="105"/>
                                <w:sz w:val="19"/>
                              </w:rPr>
                              <w:t xml:space="preserve">中： </w:t>
                            </w:r>
                            <w:r>
                              <w:rPr>
                                <w:spacing w:val="-9"/>
                                <w:w w:val="105"/>
                                <w:sz w:val="19"/>
                              </w:rPr>
                              <w:t>教育收费</w:t>
                            </w:r>
                          </w:p>
                        </w:tc>
                        <w:tc>
                          <w:tcPr>
                            <w:tcW w:w="573" w:type="dxa"/>
                            <w:vMerge w:val="continue"/>
                            <w:tcBorders>
                              <w:top w:val="nil"/>
                            </w:tcBorders>
                          </w:tcPr>
                          <w:p>
                            <w:pPr>
                              <w:rPr>
                                <w:sz w:val="2"/>
                                <w:szCs w:val="2"/>
                              </w:rPr>
                            </w:pPr>
                          </w:p>
                        </w:tc>
                        <w:tc>
                          <w:tcPr>
                            <w:tcW w:w="542"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123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spacing w:before="33" w:line="207" w:lineRule="exact"/>
                              <w:ind w:left="321"/>
                              <w:rPr>
                                <w:rFonts w:ascii="Tahoma"/>
                                <w:sz w:val="19"/>
                              </w:rPr>
                            </w:pPr>
                            <w:r>
                              <w:rPr>
                                <w:rFonts w:ascii="Tahoma"/>
                                <w:sz w:val="19"/>
                              </w:rPr>
                              <w:t>201</w:t>
                            </w:r>
                          </w:p>
                        </w:tc>
                        <w:tc>
                          <w:tcPr>
                            <w:tcW w:w="602" w:type="dxa"/>
                          </w:tcPr>
                          <w:p>
                            <w:pPr>
                              <w:pStyle w:val="11"/>
                              <w:spacing w:before="33" w:line="207" w:lineRule="exact"/>
                              <w:ind w:left="369" w:right="-15"/>
                              <w:rPr>
                                <w:rFonts w:ascii="Tahoma"/>
                                <w:sz w:val="19"/>
                              </w:rPr>
                            </w:pPr>
                            <w:r>
                              <w:rPr>
                                <w:rFonts w:ascii="Tahoma"/>
                                <w:w w:val="105"/>
                                <w:sz w:val="19"/>
                              </w:rPr>
                              <w:t>10</w:t>
                            </w:r>
                          </w:p>
                        </w:tc>
                        <w:tc>
                          <w:tcPr>
                            <w:tcW w:w="765" w:type="dxa"/>
                          </w:tcPr>
                          <w:p>
                            <w:pPr>
                              <w:pStyle w:val="11"/>
                              <w:spacing w:before="33" w:line="207" w:lineRule="exact"/>
                              <w:ind w:right="-15"/>
                              <w:jc w:val="right"/>
                              <w:rPr>
                                <w:rFonts w:ascii="Tahoma"/>
                                <w:sz w:val="19"/>
                              </w:rPr>
                            </w:pPr>
                            <w:r>
                              <w:rPr>
                                <w:rFonts w:ascii="Tahoma"/>
                                <w:w w:val="103"/>
                                <w:sz w:val="19"/>
                              </w:rPr>
                              <w:t>1</w:t>
                            </w:r>
                          </w:p>
                        </w:tc>
                        <w:tc>
                          <w:tcPr>
                            <w:tcW w:w="1161" w:type="dxa"/>
                          </w:tcPr>
                          <w:p>
                            <w:pPr>
                              <w:pStyle w:val="11"/>
                              <w:spacing w:before="43" w:line="197" w:lineRule="exact"/>
                              <w:ind w:left="39"/>
                              <w:rPr>
                                <w:sz w:val="19"/>
                              </w:rPr>
                            </w:pPr>
                            <w:r>
                              <w:rPr>
                                <w:color w:val="FF0000"/>
                                <w:w w:val="105"/>
                                <w:sz w:val="19"/>
                              </w:rPr>
                              <w:t>行政运行</w:t>
                            </w: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spacing w:before="33" w:line="207" w:lineRule="exact"/>
                              <w:ind w:right="-15"/>
                              <w:rPr>
                                <w:rFonts w:hint="default" w:ascii="Tahoma" w:eastAsia="宋体"/>
                                <w:sz w:val="19"/>
                                <w:lang w:val="en-US" w:eastAsia="zh-CN"/>
                              </w:rPr>
                            </w:pPr>
                            <w:r>
                              <w:rPr>
                                <w:rFonts w:hint="eastAsia" w:ascii="Tahoma"/>
                                <w:sz w:val="19"/>
                                <w:lang w:val="en-US" w:eastAsia="zh-CN"/>
                              </w:rPr>
                              <w:t>354.4</w:t>
                            </w: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60" w:type="dxa"/>
                          </w:tcPr>
                          <w:p>
                            <w:pPr>
                              <w:pStyle w:val="11"/>
                              <w:rPr>
                                <w:rFonts w:ascii="Times New Roman"/>
                                <w:sz w:val="18"/>
                              </w:rPr>
                            </w:pPr>
                          </w:p>
                        </w:tc>
                        <w:tc>
                          <w:tcPr>
                            <w:tcW w:w="602" w:type="dxa"/>
                          </w:tcPr>
                          <w:p>
                            <w:pPr>
                              <w:pStyle w:val="11"/>
                              <w:rPr>
                                <w:rFonts w:ascii="Times New Roman"/>
                                <w:sz w:val="18"/>
                              </w:rPr>
                            </w:pPr>
                          </w:p>
                        </w:tc>
                        <w:tc>
                          <w:tcPr>
                            <w:tcW w:w="765" w:type="dxa"/>
                          </w:tcPr>
                          <w:p>
                            <w:pPr>
                              <w:pStyle w:val="11"/>
                              <w:rPr>
                                <w:rFonts w:ascii="Times New Roman"/>
                                <w:sz w:val="18"/>
                              </w:rPr>
                            </w:pPr>
                          </w:p>
                        </w:tc>
                        <w:tc>
                          <w:tcPr>
                            <w:tcW w:w="1161" w:type="dxa"/>
                          </w:tcPr>
                          <w:p>
                            <w:pPr>
                              <w:pStyle w:val="11"/>
                              <w:rPr>
                                <w:rFonts w:ascii="Times New Roman"/>
                                <w:sz w:val="18"/>
                              </w:rPr>
                            </w:pPr>
                          </w:p>
                        </w:tc>
                        <w:tc>
                          <w:tcPr>
                            <w:tcW w:w="633" w:type="dxa"/>
                          </w:tcPr>
                          <w:p>
                            <w:pPr>
                              <w:pStyle w:val="11"/>
                              <w:rPr>
                                <w:rFonts w:ascii="Times New Roman"/>
                                <w:sz w:val="18"/>
                              </w:rPr>
                            </w:pPr>
                          </w:p>
                        </w:tc>
                        <w:tc>
                          <w:tcPr>
                            <w:tcW w:w="790" w:type="dxa"/>
                          </w:tcPr>
                          <w:p>
                            <w:pPr>
                              <w:pStyle w:val="11"/>
                              <w:rPr>
                                <w:rFonts w:ascii="Times New Roman"/>
                                <w:sz w:val="18"/>
                              </w:rPr>
                            </w:pPr>
                          </w:p>
                        </w:tc>
                        <w:tc>
                          <w:tcPr>
                            <w:tcW w:w="651" w:type="dxa"/>
                          </w:tcPr>
                          <w:p>
                            <w:pPr>
                              <w:pStyle w:val="11"/>
                              <w:rPr>
                                <w:rFonts w:ascii="Times New Roman"/>
                                <w:sz w:val="18"/>
                              </w:rPr>
                            </w:pPr>
                          </w:p>
                        </w:tc>
                        <w:tc>
                          <w:tcPr>
                            <w:tcW w:w="602" w:type="dxa"/>
                          </w:tcPr>
                          <w:p>
                            <w:pPr>
                              <w:pStyle w:val="11"/>
                              <w:rPr>
                                <w:rFonts w:ascii="Times New Roman"/>
                                <w:sz w:val="18"/>
                              </w:rPr>
                            </w:pPr>
                          </w:p>
                        </w:tc>
                        <w:tc>
                          <w:tcPr>
                            <w:tcW w:w="868" w:type="dxa"/>
                          </w:tcPr>
                          <w:p>
                            <w:pPr>
                              <w:pStyle w:val="11"/>
                              <w:rPr>
                                <w:rFonts w:ascii="Times New Roman"/>
                                <w:sz w:val="18"/>
                              </w:rPr>
                            </w:pPr>
                          </w:p>
                        </w:tc>
                        <w:tc>
                          <w:tcPr>
                            <w:tcW w:w="647" w:type="dxa"/>
                          </w:tcPr>
                          <w:p>
                            <w:pPr>
                              <w:pStyle w:val="11"/>
                              <w:rPr>
                                <w:rFonts w:ascii="Times New Roman"/>
                                <w:sz w:val="18"/>
                              </w:rPr>
                            </w:pPr>
                          </w:p>
                        </w:tc>
                        <w:tc>
                          <w:tcPr>
                            <w:tcW w:w="633" w:type="dxa"/>
                          </w:tcPr>
                          <w:p>
                            <w:pPr>
                              <w:pStyle w:val="11"/>
                              <w:rPr>
                                <w:rFonts w:ascii="Times New Roman"/>
                                <w:sz w:val="18"/>
                              </w:rPr>
                            </w:pPr>
                          </w:p>
                        </w:tc>
                        <w:tc>
                          <w:tcPr>
                            <w:tcW w:w="573" w:type="dxa"/>
                          </w:tcPr>
                          <w:p>
                            <w:pPr>
                              <w:pStyle w:val="11"/>
                              <w:rPr>
                                <w:rFonts w:ascii="Times New Roman"/>
                                <w:sz w:val="18"/>
                              </w:rPr>
                            </w:pPr>
                          </w:p>
                        </w:tc>
                        <w:tc>
                          <w:tcPr>
                            <w:tcW w:w="542" w:type="dxa"/>
                          </w:tcPr>
                          <w:p>
                            <w:pPr>
                              <w:pStyle w:val="11"/>
                              <w:rPr>
                                <w:rFonts w:ascii="Times New Roman"/>
                                <w:sz w:val="18"/>
                              </w:rPr>
                            </w:pPr>
                          </w:p>
                        </w:tc>
                        <w:tc>
                          <w:tcPr>
                            <w:tcW w:w="324" w:type="dxa"/>
                          </w:tcPr>
                          <w:p>
                            <w:pPr>
                              <w:pStyle w:val="11"/>
                              <w:rPr>
                                <w:rFonts w:ascii="Times New Roman"/>
                                <w:sz w:val="18"/>
                              </w:rPr>
                            </w:pPr>
                          </w:p>
                        </w:tc>
                        <w:tc>
                          <w:tcPr>
                            <w:tcW w:w="1236" w:type="dxa"/>
                          </w:tcPr>
                          <w:p>
                            <w:pPr>
                              <w:pStyle w:val="11"/>
                              <w:rPr>
                                <w:rFonts w:ascii="Times New Roman"/>
                                <w:sz w:val="18"/>
                              </w:rPr>
                            </w:pPr>
                          </w:p>
                        </w:tc>
                      </w:tr>
                    </w:tbl>
                    <w:p>
                      <w:pPr>
                        <w:pStyle w:val="6"/>
                      </w:pPr>
                    </w:p>
                  </w:txbxContent>
                </v:textbox>
              </v:shape>
            </w:pict>
          </mc:Fallback>
        </mc:AlternateContent>
      </w:r>
      <w:r>
        <w:rPr>
          <w:rFonts w:hint="eastAsia" w:ascii="宋体" w:eastAsia="宋体"/>
          <w:w w:val="105"/>
          <w:sz w:val="19"/>
        </w:rPr>
        <w:t>部门公开表 9</w:t>
      </w:r>
      <w:r>
        <w:rPr>
          <w:rFonts w:hint="eastAsia" w:ascii="宋体" w:eastAsia="宋体"/>
          <w:sz w:val="19"/>
        </w:rPr>
        <w:t>单位：万元</w:t>
      </w:r>
    </w:p>
    <w:p>
      <w:pPr>
        <w:spacing w:after="0" w:line="295" w:lineRule="auto"/>
        <w:jc w:val="right"/>
        <w:rPr>
          <w:rFonts w:hint="eastAsia" w:ascii="宋体" w:eastAsia="宋体"/>
          <w:sz w:val="19"/>
        </w:rPr>
        <w:sectPr>
          <w:pgSz w:w="11910" w:h="16840"/>
          <w:pgMar w:top="1060" w:right="220" w:bottom="280" w:left="160" w:header="720" w:footer="720" w:gutter="0"/>
          <w:cols w:equalWidth="0" w:num="2">
            <w:col w:w="7310" w:space="40"/>
            <w:col w:w="4180"/>
          </w:cols>
        </w:sectPr>
      </w:pPr>
    </w:p>
    <w:p>
      <w:pPr>
        <w:spacing w:before="0" w:line="484" w:lineRule="exact"/>
        <w:ind w:left="506" w:right="0" w:firstLine="0"/>
        <w:jc w:val="left"/>
        <w:rPr>
          <w:rFonts w:hint="eastAsia" w:ascii="Microsoft JhengHei" w:eastAsia="Microsoft JhengHei"/>
          <w:b/>
          <w:sz w:val="30"/>
        </w:rPr>
      </w:pPr>
      <w:r>
        <w:rPr>
          <w:rFonts w:hint="eastAsia" w:ascii="Microsoft JhengHei" w:eastAsia="Microsoft JhengHei"/>
          <w:b/>
          <w:sz w:val="30"/>
        </w:rPr>
        <w:t>第三部分 门源县门源县纪委2019年部门预算情况说明</w:t>
      </w:r>
    </w:p>
    <w:p>
      <w:pPr>
        <w:pStyle w:val="6"/>
        <w:spacing w:before="14"/>
        <w:rPr>
          <w:rFonts w:ascii="Microsoft JhengHei"/>
          <w:b/>
          <w:sz w:val="16"/>
        </w:rPr>
      </w:pPr>
    </w:p>
    <w:p>
      <w:pPr>
        <w:pStyle w:val="5"/>
      </w:pPr>
      <w:r>
        <w:t>一、关于</w:t>
      </w:r>
      <w:r>
        <w:rPr>
          <w:color w:val="FF0000"/>
        </w:rPr>
        <w:t xml:space="preserve">门源县纪委 </w:t>
      </w:r>
      <w:r>
        <w:t>2019 年财政拨款收支预算情况的总体说明</w:t>
      </w:r>
    </w:p>
    <w:p>
      <w:pPr>
        <w:pStyle w:val="6"/>
        <w:spacing w:before="8"/>
        <w:rPr>
          <w:rFonts w:ascii="黑体"/>
          <w:b/>
          <w:sz w:val="15"/>
        </w:rPr>
      </w:pPr>
    </w:p>
    <w:p>
      <w:pPr>
        <w:pStyle w:val="6"/>
        <w:spacing w:line="225" w:lineRule="auto"/>
        <w:ind w:left="486" w:right="530" w:rightChars="0" w:firstLine="437"/>
      </w:pPr>
      <w:r>
        <w:rPr>
          <w:color w:val="FF0000"/>
        </w:rPr>
        <w:t>门源县纪委</w:t>
      </w:r>
      <w:r>
        <w:t>2019年财政拨款收支总预算1047.62万元，比2018</w:t>
      </w:r>
      <w:r>
        <w:rPr>
          <w:spacing w:val="-21"/>
        </w:rPr>
        <w:t xml:space="preserve"> 年</w:t>
      </w:r>
      <w:r>
        <w:rPr>
          <w:color w:val="FF0000"/>
        </w:rPr>
        <w:t>减少8.7</w:t>
      </w:r>
      <w:r>
        <w:t>万元，主要原因是</w:t>
      </w:r>
      <w:r>
        <w:rPr>
          <w:color w:val="FF0000"/>
        </w:rPr>
        <w:t>核减了宣称教育经费、退休人员增加</w:t>
      </w:r>
      <w:r>
        <w:t>。收入包括一</w:t>
      </w:r>
      <w:r>
        <w:rPr>
          <w:w w:val="95"/>
        </w:rPr>
        <w:t>般公共预算拨款</w:t>
      </w:r>
      <w:r>
        <w:rPr>
          <w:color w:val="FF0000"/>
          <w:w w:val="95"/>
        </w:rPr>
        <w:t>1047.62</w:t>
      </w:r>
      <w:r>
        <w:rPr>
          <w:spacing w:val="-1"/>
          <w:w w:val="95"/>
        </w:rPr>
        <w:t>万元；支出包括：一般公共服务支出</w:t>
      </w:r>
      <w:r>
        <w:rPr>
          <w:color w:val="FF0000"/>
          <w:w w:val="95"/>
        </w:rPr>
        <w:t>354.4</w:t>
      </w:r>
      <w:r>
        <w:rPr>
          <w:w w:val="95"/>
        </w:rPr>
        <w:t xml:space="preserve">万元，  </w:t>
      </w:r>
      <w:r>
        <w:t>社会保障和就业支出</w:t>
      </w:r>
      <w:r>
        <w:rPr>
          <w:color w:val="FF0000"/>
        </w:rPr>
        <w:t>580.69</w:t>
      </w:r>
      <w:r>
        <w:t>万元，医疗卫生与计划生育支出</w:t>
      </w:r>
      <w:r>
        <w:rPr>
          <w:color w:val="FF0000"/>
        </w:rPr>
        <w:t>64.72</w:t>
      </w:r>
      <w:r>
        <w:t>万元， 住房保障支出</w:t>
      </w:r>
      <w:r>
        <w:rPr>
          <w:color w:val="FF0000"/>
        </w:rPr>
        <w:t>47.81</w:t>
      </w:r>
      <w:r>
        <w:t>万元</w:t>
      </w:r>
      <w:r>
        <w:rPr>
          <w:color w:val="FF0000"/>
        </w:rPr>
        <w:t>。</w:t>
      </w:r>
    </w:p>
    <w:p>
      <w:pPr>
        <w:pStyle w:val="5"/>
        <w:spacing w:before="49" w:line="279" w:lineRule="exact"/>
      </w:pPr>
      <w:r>
        <w:t>二、关于</w:t>
      </w:r>
      <w:r>
        <w:rPr>
          <w:color w:val="FF0000"/>
        </w:rPr>
        <w:t xml:space="preserve">门源县纪委 </w:t>
      </w:r>
      <w:r>
        <w:t>2019 年一般公共预算当年拨款情况说明</w:t>
      </w:r>
    </w:p>
    <w:p>
      <w:pPr>
        <w:spacing w:before="0" w:line="278" w:lineRule="exact"/>
        <w:ind w:left="930" w:right="0" w:firstLine="0"/>
        <w:jc w:val="left"/>
        <w:rPr>
          <w:rFonts w:hint="eastAsia" w:ascii="楷体" w:eastAsia="楷体"/>
          <w:b/>
          <w:sz w:val="22"/>
        </w:rPr>
      </w:pPr>
      <w:r>
        <w:rPr>
          <w:rFonts w:hint="eastAsia" w:ascii="楷体" w:eastAsia="楷体"/>
          <w:b/>
          <w:sz w:val="22"/>
        </w:rPr>
        <w:t>（一）一般公共预算当年拨款规模变化情况。</w:t>
      </w:r>
    </w:p>
    <w:p>
      <w:pPr>
        <w:pStyle w:val="6"/>
        <w:spacing w:before="13" w:line="225" w:lineRule="auto"/>
        <w:ind w:left="486" w:right="530" w:rightChars="0" w:firstLine="329"/>
      </w:pPr>
      <w:r>
        <w:rPr>
          <w:color w:val="FF0000"/>
        </w:rPr>
        <w:t>门源县纪委</w:t>
      </w:r>
      <w:r>
        <w:t>2019 年一般公共预算当年拨款</w:t>
      </w:r>
      <w:r>
        <w:rPr>
          <w:color w:val="FF0000"/>
        </w:rPr>
        <w:t>1047.62</w:t>
      </w:r>
      <w:r>
        <w:t>万元,比2018 年减少8.7万元，主要原因是核减了</w:t>
      </w:r>
      <w:r>
        <w:rPr>
          <w:rFonts w:hint="eastAsia"/>
          <w:lang w:val="en-US" w:eastAsia="zh-CN"/>
        </w:rPr>
        <w:t>宣传</w:t>
      </w:r>
      <w:r>
        <w:t>教育经费、退休人员增加。</w:t>
      </w:r>
    </w:p>
    <w:p>
      <w:pPr>
        <w:pStyle w:val="5"/>
        <w:spacing w:before="3"/>
        <w:rPr>
          <w:rFonts w:hint="eastAsia" w:ascii="楷体" w:eastAsia="楷体"/>
        </w:rPr>
      </w:pPr>
      <w:r>
        <w:rPr>
          <w:rFonts w:hint="eastAsia" w:ascii="楷体" w:eastAsia="楷体"/>
        </w:rPr>
        <w:t>（二）一般公共预算当年拨款结构情况。</w:t>
      </w:r>
    </w:p>
    <w:p>
      <w:pPr>
        <w:pStyle w:val="6"/>
        <w:spacing w:before="2" w:line="273" w:lineRule="exact"/>
        <w:ind w:left="923" w:right="748" w:rightChars="340"/>
      </w:pPr>
      <w:r>
        <w:rPr>
          <w:w w:val="95"/>
          <w:position w:val="1"/>
        </w:rPr>
        <w:t>一般公共服务（类）支出</w:t>
      </w:r>
      <w:r>
        <w:rPr>
          <w:color w:val="FF0000"/>
          <w:w w:val="95"/>
          <w:position w:val="1"/>
        </w:rPr>
        <w:t>354.4</w:t>
      </w:r>
      <w:r>
        <w:rPr>
          <w:w w:val="95"/>
          <w:position w:val="1"/>
        </w:rPr>
        <w:t>万元，占</w:t>
      </w:r>
      <w:r>
        <w:rPr>
          <w:color w:val="FF0000"/>
          <w:w w:val="95"/>
          <w:position w:val="1"/>
        </w:rPr>
        <w:t>33.82</w:t>
      </w:r>
      <w:r>
        <w:rPr>
          <w:color w:val="FF0000"/>
          <w:spacing w:val="90"/>
          <w:w w:val="95"/>
          <w:position w:val="1"/>
        </w:rPr>
        <w:t xml:space="preserve"> </w:t>
      </w:r>
      <w:r>
        <w:rPr>
          <w:color w:val="FF0000"/>
          <w:spacing w:val="4"/>
          <w:w w:val="99"/>
        </w:rPr>
        <w:drawing>
          <wp:inline distT="0" distB="0" distL="0" distR="0">
            <wp:extent cx="59690" cy="107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60324" cy="107949"/>
                    </a:xfrm>
                    <a:prstGeom prst="rect">
                      <a:avLst/>
                    </a:prstGeom>
                  </pic:spPr>
                </pic:pic>
              </a:graphicData>
            </a:graphic>
          </wp:inline>
        </w:drawing>
      </w:r>
      <w:r>
        <w:rPr>
          <w:position w:val="1"/>
        </w:rPr>
        <w:t>；社会保障和就业（类）支出</w:t>
      </w:r>
      <w:r>
        <w:rPr>
          <w:spacing w:val="-16"/>
          <w:position w:val="1"/>
        </w:rPr>
        <w:t xml:space="preserve"> </w:t>
      </w:r>
      <w:r>
        <w:rPr>
          <w:color w:val="FF0000"/>
          <w:position w:val="1"/>
        </w:rPr>
        <w:t>580.69</w:t>
      </w:r>
      <w:r>
        <w:rPr>
          <w:position w:val="1"/>
        </w:rPr>
        <w:t>万元，55</w:t>
      </w:r>
      <w:r>
        <w:rPr>
          <w:spacing w:val="4"/>
          <w:w w:val="99"/>
        </w:rPr>
        <w:drawing>
          <wp:inline distT="0" distB="0" distL="0" distR="0">
            <wp:extent cx="59690" cy="1073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4" cstate="print"/>
                    <a:stretch>
                      <a:fillRect/>
                    </a:stretch>
                  </pic:blipFill>
                  <pic:spPr>
                    <a:xfrm>
                      <a:off x="0" y="0"/>
                      <a:ext cx="60324" cy="107949"/>
                    </a:xfrm>
                    <a:prstGeom prst="rect">
                      <a:avLst/>
                    </a:prstGeom>
                  </pic:spPr>
                </pic:pic>
              </a:graphicData>
            </a:graphic>
          </wp:inline>
        </w:drawing>
      </w:r>
      <w:r>
        <w:rPr>
          <w:w w:val="95"/>
          <w:position w:val="1"/>
        </w:rPr>
        <w:t>；卫生健康（类）支出</w:t>
      </w:r>
      <w:r>
        <w:rPr>
          <w:color w:val="FF0000"/>
          <w:w w:val="95"/>
          <w:position w:val="1"/>
        </w:rPr>
        <w:t>64.72</w:t>
      </w:r>
      <w:r>
        <w:rPr>
          <w:w w:val="95"/>
          <w:position w:val="1"/>
        </w:rPr>
        <w:t>万元，占</w:t>
      </w:r>
      <w:r>
        <w:rPr>
          <w:color w:val="FF0000"/>
          <w:spacing w:val="6"/>
          <w:w w:val="95"/>
          <w:position w:val="1"/>
        </w:rPr>
        <w:t>6</w:t>
      </w:r>
      <w:r>
        <w:rPr>
          <w:color w:val="FF0000"/>
          <w:spacing w:val="55"/>
          <w:w w:val="95"/>
          <w:position w:val="1"/>
        </w:rPr>
        <w:t xml:space="preserve"> </w:t>
      </w:r>
      <w:r>
        <w:rPr>
          <w:color w:val="FF0000"/>
          <w:spacing w:val="6"/>
          <w:w w:val="99"/>
        </w:rPr>
        <w:drawing>
          <wp:inline distT="0" distB="0" distL="0" distR="0">
            <wp:extent cx="59690" cy="1073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4" cstate="print"/>
                    <a:stretch>
                      <a:fillRect/>
                    </a:stretch>
                  </pic:blipFill>
                  <pic:spPr>
                    <a:xfrm>
                      <a:off x="0" y="0"/>
                      <a:ext cx="60324" cy="107949"/>
                    </a:xfrm>
                    <a:prstGeom prst="rect">
                      <a:avLst/>
                    </a:prstGeom>
                  </pic:spPr>
                </pic:pic>
              </a:graphicData>
            </a:graphic>
          </wp:inline>
        </w:drawing>
      </w:r>
      <w:r>
        <w:rPr>
          <w:position w:val="1"/>
        </w:rPr>
        <w:t xml:space="preserve">； </w:t>
      </w:r>
      <w:r>
        <w:rPr>
          <w:w w:val="95"/>
        </w:rPr>
        <w:t>住房保障（类）支出</w:t>
      </w:r>
      <w:r>
        <w:rPr>
          <w:color w:val="FF0000"/>
          <w:w w:val="95"/>
        </w:rPr>
        <w:t>47.81</w:t>
      </w:r>
      <w:r>
        <w:rPr>
          <w:w w:val="95"/>
        </w:rPr>
        <w:t>万元，占</w:t>
      </w:r>
      <w:r>
        <w:rPr>
          <w:color w:val="FF0000"/>
          <w:spacing w:val="6"/>
          <w:w w:val="95"/>
        </w:rPr>
        <w:t>4</w:t>
      </w:r>
      <w:r>
        <w:rPr>
          <w:color w:val="FF0000"/>
          <w:spacing w:val="46"/>
          <w:w w:val="95"/>
        </w:rPr>
        <w:t xml:space="preserve"> </w:t>
      </w:r>
      <w:r>
        <w:rPr>
          <w:color w:val="FF0000"/>
          <w:spacing w:val="6"/>
          <w:w w:val="99"/>
        </w:rPr>
        <w:drawing>
          <wp:inline distT="0" distB="0" distL="0" distR="0">
            <wp:extent cx="59690" cy="1073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4" cstate="print"/>
                    <a:stretch>
                      <a:fillRect/>
                    </a:stretch>
                  </pic:blipFill>
                  <pic:spPr>
                    <a:xfrm>
                      <a:off x="0" y="0"/>
                      <a:ext cx="60324" cy="107949"/>
                    </a:xfrm>
                    <a:prstGeom prst="rect">
                      <a:avLst/>
                    </a:prstGeom>
                  </pic:spPr>
                </pic:pic>
              </a:graphicData>
            </a:graphic>
          </wp:inline>
        </w:drawing>
      </w:r>
      <w:r>
        <w:t>。</w:t>
      </w:r>
    </w:p>
    <w:p>
      <w:pPr>
        <w:pStyle w:val="5"/>
        <w:spacing w:before="1"/>
        <w:rPr>
          <w:rFonts w:hint="eastAsia" w:ascii="楷体" w:eastAsia="楷体"/>
        </w:rPr>
      </w:pPr>
      <w:r>
        <w:rPr>
          <w:rFonts w:hint="eastAsia" w:ascii="楷体" w:eastAsia="楷体"/>
        </w:rPr>
        <w:t>（三）一般公共预算当年拨款具体使用情况。</w:t>
      </w:r>
    </w:p>
    <w:p>
      <w:pPr>
        <w:pStyle w:val="10"/>
        <w:numPr>
          <w:ilvl w:val="0"/>
          <w:numId w:val="2"/>
        </w:numPr>
        <w:tabs>
          <w:tab w:val="left" w:pos="1145"/>
        </w:tabs>
        <w:spacing w:before="19" w:after="0" w:line="225" w:lineRule="auto"/>
        <w:ind w:left="486" w:right="750" w:rightChars="0" w:firstLine="437"/>
        <w:jc w:val="both"/>
        <w:rPr>
          <w:sz w:val="22"/>
        </w:rPr>
      </w:pPr>
      <w:r>
        <w:rPr>
          <w:spacing w:val="-1"/>
          <w:sz w:val="22"/>
        </w:rPr>
        <w:t>一般公共服务支出</w:t>
      </w:r>
      <w:r>
        <w:rPr>
          <w:sz w:val="22"/>
        </w:rPr>
        <w:t>（类）财政事务（款）行政运行（项）2019</w:t>
      </w:r>
      <w:r>
        <w:rPr>
          <w:spacing w:val="-19"/>
          <w:sz w:val="22"/>
        </w:rPr>
        <w:t xml:space="preserve"> 年预算数为</w:t>
      </w:r>
      <w:r>
        <w:rPr>
          <w:color w:val="FF0000"/>
          <w:spacing w:val="-19"/>
          <w:sz w:val="22"/>
        </w:rPr>
        <w:t>354.4</w:t>
      </w:r>
      <w:r>
        <w:rPr>
          <w:spacing w:val="-19"/>
          <w:sz w:val="22"/>
        </w:rPr>
        <w:t>万元，比2018</w:t>
      </w:r>
      <w:r>
        <w:rPr>
          <w:spacing w:val="-12"/>
          <w:sz w:val="22"/>
        </w:rPr>
        <w:t xml:space="preserve"> 年减少</w:t>
      </w:r>
      <w:r>
        <w:rPr>
          <w:sz w:val="22"/>
        </w:rPr>
        <w:t>8.7万元，主要原因是核减了宣称教育经费、退休人员增加。</w:t>
      </w:r>
    </w:p>
    <w:p>
      <w:pPr>
        <w:pStyle w:val="10"/>
        <w:numPr>
          <w:ilvl w:val="0"/>
          <w:numId w:val="2"/>
        </w:numPr>
        <w:tabs>
          <w:tab w:val="left" w:pos="1145"/>
        </w:tabs>
        <w:spacing w:before="26" w:after="0" w:line="225" w:lineRule="auto"/>
        <w:ind w:left="486" w:right="750" w:rightChars="0" w:firstLine="437"/>
        <w:jc w:val="both"/>
        <w:rPr>
          <w:sz w:val="22"/>
        </w:rPr>
      </w:pPr>
      <w:r>
        <w:rPr>
          <w:sz w:val="22"/>
        </w:rPr>
        <w:t>社会保障和就业支出（类）行政事业单位离退休（款）</w:t>
      </w:r>
      <w:r>
        <w:rPr>
          <w:spacing w:val="-9"/>
          <w:sz w:val="22"/>
        </w:rPr>
        <w:t>归 口管理的行政单位离退休（项）2019</w:t>
      </w:r>
      <w:r>
        <w:rPr>
          <w:spacing w:val="-1"/>
          <w:sz w:val="22"/>
        </w:rPr>
        <w:t xml:space="preserve"> 年预算数为</w:t>
      </w:r>
      <w:r>
        <w:rPr>
          <w:color w:val="FF0000"/>
          <w:sz w:val="22"/>
        </w:rPr>
        <w:t>580.69</w:t>
      </w:r>
      <w:r>
        <w:rPr>
          <w:sz w:val="22"/>
        </w:rPr>
        <w:t>万元。</w:t>
      </w:r>
    </w:p>
    <w:p>
      <w:pPr>
        <w:pStyle w:val="10"/>
        <w:numPr>
          <w:ilvl w:val="0"/>
          <w:numId w:val="2"/>
        </w:numPr>
        <w:tabs>
          <w:tab w:val="left" w:pos="1145"/>
        </w:tabs>
        <w:spacing w:before="12" w:after="0" w:line="271" w:lineRule="exact"/>
        <w:ind w:left="1144" w:right="0" w:hanging="222"/>
        <w:jc w:val="left"/>
      </w:pPr>
      <w:r>
        <w:rPr>
          <w:sz w:val="22"/>
        </w:rPr>
        <w:t>卫生健康支出（类）行政事业单位医疗（款）行政单位医疗（项）</w:t>
      </w:r>
      <w:r>
        <w:t>2019 年预算数为</w:t>
      </w:r>
      <w:r>
        <w:rPr>
          <w:color w:val="FF0000"/>
        </w:rPr>
        <w:t>64.72</w:t>
      </w:r>
      <w:r>
        <w:t>万元。</w:t>
      </w:r>
    </w:p>
    <w:p>
      <w:pPr>
        <w:pStyle w:val="10"/>
        <w:numPr>
          <w:ilvl w:val="0"/>
          <w:numId w:val="2"/>
        </w:numPr>
        <w:tabs>
          <w:tab w:val="left" w:pos="1145"/>
        </w:tabs>
        <w:spacing w:before="21" w:after="0" w:line="225" w:lineRule="auto"/>
        <w:ind w:left="486" w:right="750" w:rightChars="0" w:firstLine="437"/>
        <w:jc w:val="left"/>
        <w:rPr>
          <w:sz w:val="22"/>
        </w:rPr>
      </w:pPr>
      <w:r>
        <w:rPr>
          <w:w w:val="95"/>
          <w:sz w:val="22"/>
        </w:rPr>
        <w:t xml:space="preserve">住房保障支出（类）住房改革支出（款）住房公积金（项）2019年 </w:t>
      </w:r>
      <w:r>
        <w:rPr>
          <w:sz w:val="22"/>
        </w:rPr>
        <w:t>预算数为</w:t>
      </w:r>
      <w:r>
        <w:rPr>
          <w:color w:val="FF0000"/>
          <w:sz w:val="22"/>
        </w:rPr>
        <w:t>47.81</w:t>
      </w:r>
      <w:r>
        <w:rPr>
          <w:sz w:val="22"/>
        </w:rPr>
        <w:t>万元。</w:t>
      </w:r>
    </w:p>
    <w:p>
      <w:pPr>
        <w:pStyle w:val="5"/>
        <w:spacing w:before="3"/>
      </w:pPr>
      <w:r>
        <w:t>三、关于</w:t>
      </w:r>
      <w:r>
        <w:rPr>
          <w:color w:val="FF0000"/>
        </w:rPr>
        <w:t xml:space="preserve">门源县纪委 </w:t>
      </w:r>
      <w:r>
        <w:t>2019 年一般公共预算基本支出情况说明</w:t>
      </w:r>
    </w:p>
    <w:p>
      <w:pPr>
        <w:pStyle w:val="6"/>
        <w:spacing w:before="18" w:line="273" w:lineRule="exact"/>
        <w:ind w:left="923"/>
      </w:pPr>
      <w:r>
        <w:rPr>
          <w:color w:val="FF0000"/>
        </w:rPr>
        <w:t>门源县纪委</w:t>
      </w:r>
      <w:r>
        <w:t>2019年一般公共预算基本支出</w:t>
      </w:r>
      <w:r>
        <w:rPr>
          <w:color w:val="FF0000"/>
        </w:rPr>
        <w:t>693.22</w:t>
      </w:r>
      <w:r>
        <w:t>万元，其中：</w:t>
      </w:r>
    </w:p>
    <w:p>
      <w:pPr>
        <w:pStyle w:val="6"/>
        <w:spacing w:before="4" w:line="225" w:lineRule="auto"/>
        <w:ind w:left="486" w:right="750" w:rightChars="0" w:firstLine="437"/>
        <w:jc w:val="both"/>
      </w:pPr>
      <w:r>
        <w:rPr>
          <w:w w:val="95"/>
        </w:rPr>
        <w:t>人员经费</w:t>
      </w:r>
      <w:r>
        <w:rPr>
          <w:color w:val="FF0000"/>
          <w:w w:val="95"/>
        </w:rPr>
        <w:t>444.24</w:t>
      </w:r>
      <w:r>
        <w:rPr>
          <w:w w:val="95"/>
        </w:rPr>
        <w:t xml:space="preserve">万元，主要包括：基本工资、津贴补贴、奖金、绩效 工资、机关事业单位基本养老保险缴费、职业年金缴费、职工基本医疗保  险缴费、公务员医疗保险补助费、其他社会保障缴费、住房公积金、其他  </w:t>
      </w:r>
      <w:r>
        <w:t>工资福利支出、离休费、退休费、生活补助、医疗费。</w:t>
      </w:r>
    </w:p>
    <w:p>
      <w:pPr>
        <w:pStyle w:val="6"/>
        <w:spacing w:before="51" w:line="225" w:lineRule="auto"/>
        <w:ind w:left="486" w:right="750" w:rightChars="0" w:firstLine="437"/>
      </w:pPr>
      <w:r>
        <w:rPr>
          <w:w w:val="95"/>
        </w:rPr>
        <w:t>公用经费</w:t>
      </w:r>
      <w:r>
        <w:rPr>
          <w:color w:val="FF0000"/>
          <w:w w:val="95"/>
        </w:rPr>
        <w:t>248.98</w:t>
      </w:r>
      <w:r>
        <w:rPr>
          <w:w w:val="95"/>
        </w:rPr>
        <w:t xml:space="preserve">万元，主要包括：办公费、印刷费、水费、电费、邮 电费、取暖费、差旅费、因公出(国)境费、会议费、培训费、公务接待费、工会经费、福利费、公务用车运行维护费、其他交通费用、其他商品和  </w:t>
      </w:r>
      <w:r>
        <w:t>服务支出。</w:t>
      </w:r>
    </w:p>
    <w:p>
      <w:pPr>
        <w:pStyle w:val="5"/>
        <w:spacing w:before="16"/>
      </w:pPr>
      <w:r>
        <w:t>四、关于</w:t>
      </w:r>
      <w:r>
        <w:rPr>
          <w:color w:val="FF0000"/>
        </w:rPr>
        <w:t>门源县纪委</w:t>
      </w:r>
      <w:r>
        <w:t>2019年“三公”经费预算情况说明</w:t>
      </w:r>
    </w:p>
    <w:p>
      <w:pPr>
        <w:pStyle w:val="6"/>
        <w:spacing w:before="164" w:line="225" w:lineRule="auto"/>
        <w:ind w:left="486" w:right="750" w:rightChars="0" w:firstLine="437"/>
        <w:jc w:val="both"/>
      </w:pPr>
      <w:r>
        <w:rPr>
          <w:color w:val="FF0000"/>
          <w:w w:val="95"/>
        </w:rPr>
        <w:t>门源县纪委</w:t>
      </w:r>
      <w:r>
        <w:rPr>
          <w:w w:val="95"/>
        </w:rPr>
        <w:t>2019年“三公”经费预算数为</w:t>
      </w:r>
      <w:r>
        <w:rPr>
          <w:color w:val="FF0000"/>
          <w:w w:val="95"/>
        </w:rPr>
        <w:t>47.43</w:t>
      </w:r>
      <w:r>
        <w:rPr>
          <w:w w:val="95"/>
        </w:rPr>
        <w:t xml:space="preserve">万元，比2018年“三 </w:t>
      </w:r>
      <w:r>
        <w:t>公”经费</w:t>
      </w:r>
      <w:r>
        <w:rPr>
          <w:color w:val="FF0000"/>
        </w:rPr>
        <w:t>减少2</w:t>
      </w:r>
      <w:r>
        <w:t>万元，其中：因公出国（境）</w:t>
      </w:r>
      <w:r>
        <w:rPr>
          <w:spacing w:val="-20"/>
        </w:rPr>
        <w:t xml:space="preserve">费 </w:t>
      </w:r>
      <w:r>
        <w:rPr>
          <w:color w:val="FF0000"/>
        </w:rPr>
        <w:t>0</w:t>
      </w:r>
      <w:r>
        <w:t>万元，公务用车购置及运行费1.43万元，</w:t>
      </w:r>
      <w:r>
        <w:rPr>
          <w:color w:val="FF0000"/>
        </w:rPr>
        <w:t>减少了0.9万元</w:t>
      </w:r>
      <w:r>
        <w:rPr>
          <w:spacing w:val="-7"/>
        </w:rPr>
        <w:t xml:space="preserve">；公务接待费 </w:t>
      </w:r>
      <w:r>
        <w:rPr>
          <w:color w:val="FF0000"/>
        </w:rPr>
        <w:t>46</w:t>
      </w:r>
      <w:r>
        <w:t>万元，</w:t>
      </w:r>
      <w:r>
        <w:rPr>
          <w:color w:val="FF0000"/>
        </w:rPr>
        <w:t>减少1.2</w:t>
      </w:r>
      <w:r>
        <w:t>万元。2019</w:t>
      </w:r>
      <w:r>
        <w:rPr>
          <w:spacing w:val="-4"/>
        </w:rPr>
        <w:t xml:space="preserve"> 年“三公”经费预算比</w:t>
      </w:r>
      <w:r>
        <w:t>2018年</w:t>
      </w:r>
      <w:r>
        <w:rPr>
          <w:color w:val="FF0000"/>
        </w:rPr>
        <w:t>减少</w:t>
      </w:r>
      <w:r>
        <w:t>的主要原因是</w:t>
      </w:r>
      <w:r>
        <w:rPr>
          <w:color w:val="FF0000"/>
        </w:rPr>
        <w:t>退休人员增加</w:t>
      </w:r>
      <w:r>
        <w:t>。</w:t>
      </w:r>
    </w:p>
    <w:p>
      <w:pPr>
        <w:pStyle w:val="5"/>
        <w:spacing w:before="151"/>
      </w:pPr>
      <w:r>
        <w:t>五、关于</w:t>
      </w:r>
      <w:r>
        <w:rPr>
          <w:color w:val="FF0000"/>
        </w:rPr>
        <w:t>门源县纪委</w:t>
      </w:r>
      <w:r>
        <w:t>2019年政府性基金预算支出情况的说明</w:t>
      </w:r>
    </w:p>
    <w:p>
      <w:pPr>
        <w:pStyle w:val="6"/>
        <w:spacing w:before="131"/>
        <w:ind w:left="923"/>
      </w:pPr>
      <w:r>
        <w:rPr>
          <w:color w:val="FF0000"/>
        </w:rPr>
        <w:t>门源县纪委</w:t>
      </w:r>
      <w:r>
        <w:t>2019年没有使用政府性基金预算拨款安排的支出。（无）</w:t>
      </w:r>
    </w:p>
    <w:p>
      <w:pPr>
        <w:pStyle w:val="5"/>
        <w:spacing w:before="133"/>
      </w:pPr>
      <w:r>
        <w:t>六、关于门源县纪委2019年部门收支预算情况的总体说明</w:t>
      </w:r>
    </w:p>
    <w:p>
      <w:pPr>
        <w:pStyle w:val="6"/>
        <w:spacing w:before="164" w:line="225" w:lineRule="auto"/>
        <w:ind w:left="486" w:right="750" w:rightChars="0" w:firstLine="437"/>
      </w:pPr>
      <w:r>
        <w:rPr>
          <w:w w:val="95"/>
        </w:rPr>
        <w:t>按照综合预算的原则，门源县纪委所有收入和支出均纳入部门预算管</w:t>
      </w:r>
      <w:r>
        <w:t>理。收入包括一般公共预算拨款收入；支出包括：一般公共服务支出</w:t>
      </w:r>
      <w:r>
        <w:rPr>
          <w:w w:val="95"/>
        </w:rPr>
        <w:t xml:space="preserve">354.4万元，社会保障和就业支出580.69万元，卫生健康支出64.72万元，  </w:t>
      </w:r>
      <w:r>
        <w:t>住房保障支出47.81万元。门源县纪委2019年收支总预算1047.62万元。</w:t>
      </w:r>
    </w:p>
    <w:p>
      <w:pPr>
        <w:pStyle w:val="5"/>
        <w:spacing w:before="151" w:line="281" w:lineRule="exact"/>
      </w:pPr>
      <w:r>
        <w:t>七、关于</w:t>
      </w:r>
      <w:r>
        <w:rPr>
          <w:color w:val="FF0000"/>
        </w:rPr>
        <w:t>门源县纪委</w:t>
      </w:r>
      <w:r>
        <w:t>2019年部门收入预算情况说明</w:t>
      </w:r>
    </w:p>
    <w:p>
      <w:pPr>
        <w:pStyle w:val="6"/>
        <w:spacing w:before="17" w:line="220" w:lineRule="auto"/>
        <w:ind w:left="486" w:right="750" w:rightChars="0" w:firstLine="437"/>
        <w:jc w:val="both"/>
      </w:pPr>
      <w:r>
        <w:rPr>
          <w:color w:val="FF0000"/>
          <w:spacing w:val="-3"/>
        </w:rPr>
        <w:t xml:space="preserve">门源县纪委 </w:t>
      </w:r>
      <w:r>
        <w:rPr>
          <w:color w:val="FF0000"/>
        </w:rPr>
        <w:t>2019</w:t>
      </w:r>
      <w:r>
        <w:rPr>
          <w:color w:val="FF0000"/>
          <w:spacing w:val="-6"/>
        </w:rPr>
        <w:t xml:space="preserve"> 年收入预算 </w:t>
      </w:r>
      <w:r>
        <w:rPr>
          <w:color w:val="FF0000"/>
        </w:rPr>
        <w:t>1047.62万元，其中:一般公共预算拨</w:t>
      </w:r>
      <w:r>
        <w:rPr>
          <w:color w:val="FF0000"/>
          <w:position w:val="1"/>
        </w:rPr>
        <w:t>款收入</w:t>
      </w:r>
      <w:r>
        <w:rPr>
          <w:color w:val="FF0000"/>
          <w:spacing w:val="-16"/>
          <w:position w:val="1"/>
        </w:rPr>
        <w:t xml:space="preserve"> </w:t>
      </w:r>
      <w:r>
        <w:rPr>
          <w:color w:val="FF0000"/>
          <w:position w:val="1"/>
        </w:rPr>
        <w:t>1047.62万元，占100</w:t>
      </w:r>
      <w:r>
        <w:rPr>
          <w:color w:val="FF0000"/>
          <w:spacing w:val="6"/>
          <w:w w:val="99"/>
        </w:rPr>
        <w:drawing>
          <wp:inline distT="0" distB="0" distL="0" distR="0">
            <wp:extent cx="59690" cy="10731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5" cstate="print"/>
                    <a:stretch>
                      <a:fillRect/>
                    </a:stretch>
                  </pic:blipFill>
                  <pic:spPr>
                    <a:xfrm>
                      <a:off x="0" y="0"/>
                      <a:ext cx="60324" cy="107949"/>
                    </a:xfrm>
                    <a:prstGeom prst="rect">
                      <a:avLst/>
                    </a:prstGeom>
                  </pic:spPr>
                </pic:pic>
              </a:graphicData>
            </a:graphic>
          </wp:inline>
        </w:drawing>
      </w:r>
      <w:r>
        <w:rPr>
          <w:color w:val="FF0000"/>
          <w:position w:val="1"/>
        </w:rPr>
        <w:t>。</w:t>
      </w:r>
    </w:p>
    <w:p>
      <w:pPr>
        <w:pStyle w:val="5"/>
        <w:spacing w:before="10"/>
      </w:pPr>
      <w:r>
        <w:t>八、关于门源县纪委2019年部门支出预算情况说明</w:t>
      </w:r>
    </w:p>
    <w:p>
      <w:pPr>
        <w:spacing w:after="0"/>
        <w:sectPr>
          <w:pgSz w:w="11910" w:h="16840"/>
          <w:pgMar w:top="600" w:right="220" w:bottom="280" w:left="160" w:header="720" w:footer="720" w:gutter="0"/>
        </w:sectPr>
      </w:pPr>
    </w:p>
    <w:p>
      <w:pPr>
        <w:pStyle w:val="6"/>
        <w:spacing w:before="58" w:line="225" w:lineRule="auto"/>
        <w:ind w:right="750" w:rightChars="0" w:firstLine="627" w:firstLineChars="300"/>
      </w:pPr>
      <w:r>
        <w:rPr>
          <w:color w:val="FF0000"/>
          <w:w w:val="95"/>
        </w:rPr>
        <w:t>门源县纪委2019年支出预算1047.62万元，其中：基本支出693.22万 元，66.17</w:t>
      </w:r>
      <w:r>
        <w:rPr>
          <w:color w:val="FF0000"/>
          <w:spacing w:val="-58"/>
          <w:w w:val="95"/>
        </w:rPr>
        <w:t xml:space="preserve"> </w:t>
      </w:r>
      <w:r>
        <w:rPr>
          <w:color w:val="FF0000"/>
          <w:spacing w:val="5"/>
          <w:w w:val="99"/>
        </w:rPr>
        <w:drawing>
          <wp:inline distT="0" distB="0" distL="0" distR="0">
            <wp:extent cx="59690" cy="10731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5" cstate="print"/>
                    <a:stretch>
                      <a:fillRect/>
                    </a:stretch>
                  </pic:blipFill>
                  <pic:spPr>
                    <a:xfrm>
                      <a:off x="0" y="0"/>
                      <a:ext cx="60324" cy="107949"/>
                    </a:xfrm>
                    <a:prstGeom prst="rect">
                      <a:avLst/>
                    </a:prstGeom>
                  </pic:spPr>
                </pic:pic>
              </a:graphicData>
            </a:graphic>
          </wp:inline>
        </w:drawing>
      </w:r>
      <w:r>
        <w:rPr>
          <w:color w:val="FF0000"/>
          <w:w w:val="95"/>
        </w:rPr>
        <w:t>，项目支出354.4万元，占33.83</w:t>
      </w:r>
      <w:r>
        <w:rPr>
          <w:color w:val="FF0000"/>
          <w:spacing w:val="31"/>
          <w:w w:val="95"/>
        </w:rPr>
        <w:t xml:space="preserve"> </w:t>
      </w:r>
      <w:r>
        <w:rPr>
          <w:color w:val="FF0000"/>
          <w:spacing w:val="4"/>
          <w:w w:val="99"/>
        </w:rPr>
        <w:drawing>
          <wp:inline distT="0" distB="0" distL="0" distR="0">
            <wp:extent cx="59690" cy="10731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5" cstate="print"/>
                    <a:stretch>
                      <a:fillRect/>
                    </a:stretch>
                  </pic:blipFill>
                  <pic:spPr>
                    <a:xfrm>
                      <a:off x="0" y="0"/>
                      <a:ext cx="60324" cy="107949"/>
                    </a:xfrm>
                    <a:prstGeom prst="rect">
                      <a:avLst/>
                    </a:prstGeom>
                  </pic:spPr>
                </pic:pic>
              </a:graphicData>
            </a:graphic>
          </wp:inline>
        </w:drawing>
      </w:r>
      <w:r>
        <w:rPr>
          <w:color w:val="FF0000"/>
        </w:rPr>
        <w:t>。</w:t>
      </w:r>
    </w:p>
    <w:p>
      <w:pPr>
        <w:pStyle w:val="5"/>
        <w:spacing w:before="1"/>
      </w:pPr>
      <w:r>
        <w:t>九、关于门源县纪委项目支出预算情况的说明</w:t>
      </w:r>
    </w:p>
    <w:p>
      <w:pPr>
        <w:pStyle w:val="6"/>
        <w:spacing w:before="6" w:line="273" w:lineRule="exact"/>
        <w:ind w:left="923" w:firstLine="440" w:firstLineChars="200"/>
      </w:pPr>
      <w:r>
        <w:rPr>
          <w:color w:val="FF0000"/>
        </w:rPr>
        <w:t>一般公共服务支出（201）财政事务（10）一般行政管理事务（01）2019</w:t>
      </w:r>
      <w:r>
        <w:rPr>
          <w:color w:val="FF0000"/>
          <w:spacing w:val="-5"/>
        </w:rPr>
        <w:t xml:space="preserve"> 年预算数为</w:t>
      </w:r>
      <w:r>
        <w:rPr>
          <w:color w:val="FF0000"/>
        </w:rPr>
        <w:t>1047.62</w:t>
      </w:r>
      <w:r>
        <w:rPr>
          <w:color w:val="FF0000"/>
          <w:spacing w:val="-4"/>
        </w:rPr>
        <w:t xml:space="preserve">万元，比 </w:t>
      </w:r>
      <w:r>
        <w:rPr>
          <w:color w:val="FF0000"/>
        </w:rPr>
        <w:t>2018</w:t>
      </w:r>
      <w:r>
        <w:rPr>
          <w:color w:val="FF0000"/>
          <w:spacing w:val="-4"/>
        </w:rPr>
        <w:t xml:space="preserve"> 年增加减少了</w:t>
      </w:r>
      <w:r>
        <w:rPr>
          <w:color w:val="FF0000"/>
        </w:rPr>
        <w:t xml:space="preserve">8.7万元， </w:t>
      </w:r>
      <w:r>
        <w:rPr>
          <w:color w:val="FF0000"/>
          <w:w w:val="95"/>
          <w:position w:val="1"/>
        </w:rPr>
        <w:t>降低12.2</w:t>
      </w:r>
      <w:r>
        <w:rPr>
          <w:color w:val="FF0000"/>
          <w:spacing w:val="-62"/>
          <w:w w:val="95"/>
          <w:position w:val="1"/>
        </w:rPr>
        <w:t xml:space="preserve"> </w:t>
      </w:r>
      <w:r>
        <w:rPr>
          <w:color w:val="FF0000"/>
          <w:spacing w:val="6"/>
          <w:w w:val="99"/>
        </w:rPr>
        <w:drawing>
          <wp:inline distT="0" distB="0" distL="0" distR="0">
            <wp:extent cx="59690" cy="10731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5" cstate="print"/>
                    <a:stretch>
                      <a:fillRect/>
                    </a:stretch>
                  </pic:blipFill>
                  <pic:spPr>
                    <a:xfrm>
                      <a:off x="0" y="0"/>
                      <a:ext cx="60324" cy="107949"/>
                    </a:xfrm>
                    <a:prstGeom prst="rect">
                      <a:avLst/>
                    </a:prstGeom>
                  </pic:spPr>
                </pic:pic>
              </a:graphicData>
            </a:graphic>
          </wp:inline>
        </w:drawing>
      </w:r>
      <w:r>
        <w:rPr>
          <w:color w:val="FF0000"/>
          <w:position w:val="1"/>
        </w:rPr>
        <w:t>。主要原因是核减了</w:t>
      </w:r>
      <w:r>
        <w:rPr>
          <w:rFonts w:hint="eastAsia"/>
          <w:color w:val="FF0000"/>
          <w:position w:val="1"/>
          <w:lang w:val="en-US" w:eastAsia="zh-CN"/>
        </w:rPr>
        <w:t>宣传</w:t>
      </w:r>
      <w:r>
        <w:rPr>
          <w:color w:val="FF0000"/>
          <w:position w:val="1"/>
        </w:rPr>
        <w:t>教育经费。</w:t>
      </w:r>
    </w:p>
    <w:p>
      <w:pPr>
        <w:pStyle w:val="6"/>
        <w:rPr>
          <w:sz w:val="20"/>
        </w:rPr>
      </w:pPr>
    </w:p>
    <w:p>
      <w:pPr>
        <w:pStyle w:val="5"/>
        <w:spacing w:before="68" w:line="279" w:lineRule="exact"/>
      </w:pPr>
      <w:r>
        <w:t>十</w:t>
      </w:r>
      <w:r>
        <w:rPr>
          <w:rFonts w:hint="eastAsia"/>
          <w:lang w:eastAsia="zh-CN"/>
        </w:rPr>
        <w:t>、</w:t>
      </w:r>
      <w:r>
        <w:t>其他重要事项的说明</w:t>
      </w:r>
    </w:p>
    <w:p>
      <w:pPr>
        <w:spacing w:before="0" w:line="276" w:lineRule="exact"/>
        <w:ind w:left="930" w:right="0" w:firstLine="0"/>
        <w:jc w:val="left"/>
        <w:rPr>
          <w:rFonts w:hint="eastAsia" w:ascii="楷体" w:eastAsia="楷体"/>
          <w:b/>
          <w:sz w:val="22"/>
        </w:rPr>
      </w:pPr>
      <w:r>
        <w:rPr>
          <w:rFonts w:hint="eastAsia" w:ascii="楷体" w:eastAsia="楷体"/>
          <w:b/>
          <w:sz w:val="22"/>
        </w:rPr>
        <w:t>（一）机关运行经费安排情况。</w:t>
      </w:r>
    </w:p>
    <w:p>
      <w:pPr>
        <w:pStyle w:val="6"/>
        <w:spacing w:line="276" w:lineRule="exact"/>
        <w:ind w:left="923"/>
      </w:pPr>
      <w:r>
        <w:t>2019年门源县纪委机关运行经费财政拨款预算0万元。</w:t>
      </w:r>
    </w:p>
    <w:p>
      <w:pPr>
        <w:pStyle w:val="5"/>
        <w:spacing w:line="276" w:lineRule="exact"/>
        <w:rPr>
          <w:rFonts w:hint="eastAsia" w:ascii="楷体" w:eastAsia="楷体"/>
        </w:rPr>
      </w:pPr>
      <w:r>
        <w:rPr>
          <w:rFonts w:hint="eastAsia" w:ascii="楷体" w:eastAsia="楷体"/>
        </w:rPr>
        <w:t>（二）政府采购安排情况。</w:t>
      </w:r>
    </w:p>
    <w:p>
      <w:pPr>
        <w:pStyle w:val="6"/>
        <w:spacing w:line="276" w:lineRule="exact"/>
        <w:ind w:left="923"/>
      </w:pPr>
      <w:r>
        <w:t>2019年门源县纪委政府采购预算总额0万元。</w:t>
      </w:r>
    </w:p>
    <w:p>
      <w:pPr>
        <w:pStyle w:val="5"/>
        <w:spacing w:line="278" w:lineRule="exact"/>
        <w:rPr>
          <w:rFonts w:hint="eastAsia" w:ascii="楷体" w:eastAsia="楷体"/>
        </w:rPr>
      </w:pPr>
      <w:r>
        <w:rPr>
          <w:rFonts w:hint="eastAsia" w:ascii="楷体" w:eastAsia="楷体"/>
        </w:rPr>
        <w:t>（三）国有资产占有使用情况。</w:t>
      </w:r>
    </w:p>
    <w:p>
      <w:pPr>
        <w:pStyle w:val="6"/>
        <w:spacing w:line="273" w:lineRule="exact"/>
        <w:ind w:left="923"/>
      </w:pPr>
      <w:r>
        <w:t>截至2018年7月底，门源县纪委共有车辆5辆，其中一般公务用车2辆</w:t>
      </w:r>
    </w:p>
    <w:p>
      <w:pPr>
        <w:pStyle w:val="6"/>
        <w:spacing w:line="273" w:lineRule="exact"/>
        <w:ind w:left="486"/>
        <w:rPr>
          <w:rFonts w:hint="eastAsia" w:ascii="楷体" w:eastAsia="楷体"/>
        </w:rPr>
      </w:pPr>
      <w:r>
        <w:rPr>
          <w:w w:val="99"/>
        </w:rPr>
        <w:t>。</w:t>
      </w:r>
      <w:r>
        <w:rPr>
          <w:rFonts w:hint="eastAsia"/>
          <w:w w:val="99"/>
          <w:lang w:val="en-US" w:eastAsia="zh-CN"/>
        </w:rPr>
        <w:t xml:space="preserve">  </w:t>
      </w:r>
      <w:r>
        <w:rPr>
          <w:rFonts w:hint="eastAsia" w:ascii="楷体" w:hAnsi="黑体" w:eastAsia="楷体" w:cs="黑体"/>
          <w:b/>
          <w:bCs/>
          <w:sz w:val="22"/>
          <w:szCs w:val="22"/>
          <w:lang w:val="zh-CN" w:eastAsia="zh-CN" w:bidi="zh-CN"/>
        </w:rPr>
        <w:t>（四）绩效目标设置情况。</w:t>
      </w:r>
    </w:p>
    <w:p>
      <w:pPr>
        <w:pStyle w:val="6"/>
        <w:spacing w:before="1"/>
        <w:ind w:left="923"/>
      </w:pPr>
      <w:r>
        <w:t>2019 年门源县纪委专项均实行绩效目标管理，涉及一般公共预算当</w:t>
      </w:r>
    </w:p>
    <w:p>
      <w:pPr>
        <w:pStyle w:val="6"/>
        <w:spacing w:line="262" w:lineRule="exact"/>
        <w:ind w:left="486"/>
      </w:pPr>
      <w:r>
        <w:t>年拨款354.4万元。</w:t>
      </w:r>
    </w:p>
    <w:p>
      <w:pPr>
        <w:spacing w:after="0" w:line="262" w:lineRule="exact"/>
        <w:sectPr>
          <w:pgSz w:w="11910" w:h="16840"/>
          <w:pgMar w:top="420" w:right="220" w:bottom="280" w:left="160" w:header="720" w:footer="720" w:gutter="0"/>
        </w:sectPr>
      </w:pPr>
    </w:p>
    <w:p>
      <w:pPr>
        <w:pStyle w:val="6"/>
        <w:rPr>
          <w:sz w:val="32"/>
        </w:rPr>
      </w:pPr>
    </w:p>
    <w:p>
      <w:pPr>
        <w:spacing w:before="217"/>
        <w:ind w:left="1395" w:right="0" w:firstLine="0"/>
        <w:jc w:val="left"/>
        <w:rPr>
          <w:rFonts w:hint="eastAsia" w:ascii="黑体" w:eastAsia="黑体"/>
          <w:b/>
          <w:sz w:val="32"/>
        </w:rPr>
      </w:pPr>
      <w:r>
        <w:rPr>
          <w:rFonts w:hint="eastAsia" w:ascii="黑体" w:eastAsia="黑体"/>
          <w:b/>
          <w:sz w:val="32"/>
        </w:rPr>
        <w:t>一、收入类</w:t>
      </w:r>
    </w:p>
    <w:p>
      <w:pPr>
        <w:spacing w:before="0" w:line="684" w:lineRule="exact"/>
        <w:ind w:left="833" w:right="0" w:firstLine="0"/>
        <w:jc w:val="left"/>
        <w:rPr>
          <w:rFonts w:hint="eastAsia" w:ascii="Microsoft JhengHei" w:eastAsia="Microsoft JhengHei"/>
          <w:b/>
          <w:sz w:val="44"/>
        </w:rPr>
      </w:pPr>
      <w:r>
        <w:br w:type="column"/>
      </w:r>
      <w:r>
        <w:rPr>
          <w:rFonts w:hint="eastAsia" w:ascii="Microsoft JhengHei" w:eastAsia="Microsoft JhengHei"/>
          <w:b/>
          <w:sz w:val="44"/>
        </w:rPr>
        <w:t>第四部分 名词解释</w:t>
      </w:r>
    </w:p>
    <w:p>
      <w:pPr>
        <w:spacing w:after="0" w:line="684" w:lineRule="exact"/>
        <w:jc w:val="left"/>
        <w:rPr>
          <w:rFonts w:hint="eastAsia" w:ascii="Microsoft JhengHei" w:eastAsia="Microsoft JhengHei"/>
          <w:sz w:val="44"/>
        </w:rPr>
        <w:sectPr>
          <w:pgSz w:w="11910" w:h="16840"/>
          <w:pgMar w:top="1060" w:right="220" w:bottom="280" w:left="160" w:header="720" w:footer="720" w:gutter="0"/>
          <w:cols w:equalWidth="0" w:num="2">
            <w:col w:w="3011" w:space="40"/>
            <w:col w:w="8479"/>
          </w:cols>
        </w:sectPr>
      </w:pPr>
    </w:p>
    <w:p>
      <w:pPr>
        <w:spacing w:before="38" w:line="228" w:lineRule="auto"/>
        <w:ind w:left="745" w:right="963" w:firstLine="643"/>
        <w:jc w:val="left"/>
        <w:rPr>
          <w:sz w:val="32"/>
        </w:rPr>
      </w:pPr>
      <w:r>
        <w:rPr>
          <w:sz w:val="32"/>
        </w:rPr>
        <w:t>（一）财政拨款收入：指本级财政当年拨付的资金，包括一 般公共预算拨款收入和政府性基金预算拨款收入。其中：一般公共预算拨款收入包括财政部门经费拨款、专项收入、行政事业性收费收入、罚没收入、国有资源（资产）有偿使用收入和其他收入。</w:t>
      </w:r>
    </w:p>
    <w:p>
      <w:pPr>
        <w:spacing w:before="22"/>
        <w:ind w:left="745" w:right="0" w:firstLine="0"/>
        <w:jc w:val="left"/>
        <w:rPr>
          <w:rFonts w:hint="eastAsia" w:ascii="宋体" w:eastAsia="宋体"/>
          <w:sz w:val="32"/>
        </w:rPr>
      </w:pPr>
      <w:r>
        <w:rPr>
          <w:rFonts w:hint="eastAsia" w:ascii="宋体" w:eastAsia="宋体"/>
          <w:w w:val="99"/>
          <w:sz w:val="32"/>
        </w:rPr>
        <w:t xml:space="preserve">    </w:t>
      </w:r>
      <w:r>
        <w:rPr>
          <w:rFonts w:hint="eastAsia" w:ascii="宋体" w:eastAsia="宋体"/>
          <w:sz w:val="32"/>
        </w:rPr>
        <w:t>二、支出类</w:t>
      </w:r>
      <w:r>
        <w:rPr>
          <w:rFonts w:hint="eastAsia" w:ascii="宋体" w:eastAsia="宋体"/>
          <w:color w:val="FF0000"/>
          <w:sz w:val="32"/>
        </w:rPr>
        <w:t>（根据自己单位的款项填列）</w:t>
      </w:r>
    </w:p>
    <w:p>
      <w:pPr>
        <w:spacing w:before="19" w:line="228" w:lineRule="auto"/>
        <w:ind w:left="745" w:right="1124" w:firstLine="643"/>
        <w:jc w:val="left"/>
        <w:rPr>
          <w:sz w:val="32"/>
        </w:rPr>
      </w:pPr>
      <w:r>
        <w:rPr>
          <w:color w:val="FF0000"/>
          <w:sz w:val="32"/>
        </w:rPr>
        <w:t>(一)一般公共服务支出（类）财政事务（款）行政运行（项）： 指用于保障机构正常运行、开展日常工作的基本支出。</w:t>
      </w:r>
    </w:p>
    <w:p>
      <w:pPr>
        <w:spacing w:before="26" w:line="398" w:lineRule="exact"/>
        <w:ind w:left="1388" w:right="0" w:firstLine="0"/>
        <w:jc w:val="left"/>
        <w:rPr>
          <w:sz w:val="32"/>
        </w:rPr>
      </w:pPr>
      <w:r>
        <w:rPr>
          <w:color w:val="FF0000"/>
          <w:sz w:val="32"/>
        </w:rPr>
        <w:t>(二)一般公共服务支出（类）财政事务（款）一般行政管理 事务</w:t>
      </w:r>
    </w:p>
    <w:p>
      <w:pPr>
        <w:spacing w:before="4" w:line="228" w:lineRule="auto"/>
        <w:ind w:left="745" w:right="962" w:firstLine="0"/>
        <w:jc w:val="left"/>
        <w:rPr>
          <w:sz w:val="32"/>
        </w:rPr>
      </w:pPr>
      <w:r>
        <w:rPr>
          <w:color w:val="FF0000"/>
          <w:sz w:val="32"/>
        </w:rPr>
        <w:t>（项）：指决算编审、资产产权管理等未单独设置项级科目 的专门性财政管理工作的项目支出。</w:t>
      </w:r>
    </w:p>
    <w:p>
      <w:pPr>
        <w:spacing w:before="26" w:line="400" w:lineRule="exact"/>
        <w:ind w:left="1388" w:right="0" w:firstLine="0"/>
        <w:jc w:val="left"/>
        <w:rPr>
          <w:sz w:val="32"/>
        </w:rPr>
      </w:pPr>
      <w:r>
        <w:rPr>
          <w:color w:val="FF0000"/>
          <w:sz w:val="32"/>
        </w:rPr>
        <w:t>(三)一般公共服务支出（类）财政事务（款）预算改革业务</w:t>
      </w:r>
    </w:p>
    <w:p>
      <w:pPr>
        <w:spacing w:before="0" w:line="400" w:lineRule="exact"/>
        <w:ind w:left="745" w:right="0" w:firstLine="0"/>
        <w:jc w:val="left"/>
        <w:rPr>
          <w:sz w:val="32"/>
        </w:rPr>
      </w:pPr>
      <w:r>
        <w:rPr>
          <w:color w:val="FF0000"/>
          <w:sz w:val="32"/>
        </w:rPr>
        <w:t>（项）：指用于预算改革方面的支出。</w:t>
      </w:r>
    </w:p>
    <w:p>
      <w:pPr>
        <w:spacing w:before="5" w:line="408" w:lineRule="exact"/>
        <w:ind w:left="1388" w:right="0" w:firstLine="0"/>
        <w:jc w:val="left"/>
        <w:rPr>
          <w:sz w:val="32"/>
        </w:rPr>
      </w:pPr>
      <w:r>
        <w:rPr>
          <w:sz w:val="32"/>
        </w:rPr>
        <w:t>.........</w:t>
      </w:r>
    </w:p>
    <w:p>
      <w:pPr>
        <w:spacing w:before="0" w:line="405" w:lineRule="exact"/>
        <w:ind w:left="1388" w:right="0" w:firstLine="0"/>
        <w:jc w:val="left"/>
        <w:rPr>
          <w:sz w:val="32"/>
        </w:rPr>
      </w:pPr>
      <w:r>
        <w:rPr>
          <w:sz w:val="32"/>
        </w:rPr>
        <w:t>.........</w:t>
      </w:r>
    </w:p>
    <w:p>
      <w:pPr>
        <w:spacing w:before="0" w:line="408" w:lineRule="exact"/>
        <w:ind w:left="1395" w:right="0" w:firstLine="0"/>
        <w:jc w:val="left"/>
        <w:rPr>
          <w:rFonts w:hint="eastAsia" w:ascii="黑体" w:eastAsia="黑体"/>
          <w:b/>
          <w:sz w:val="32"/>
        </w:rPr>
      </w:pPr>
      <w:r>
        <w:rPr>
          <w:rFonts w:hint="eastAsia" w:ascii="黑体" w:eastAsia="黑体"/>
          <w:b/>
          <w:sz w:val="32"/>
        </w:rPr>
        <w:t>三、其他</w:t>
      </w:r>
    </w:p>
    <w:p>
      <w:pPr>
        <w:spacing w:before="19" w:line="228" w:lineRule="auto"/>
        <w:ind w:left="745" w:right="963" w:firstLine="643"/>
        <w:jc w:val="left"/>
        <w:rPr>
          <w:sz w:val="32"/>
        </w:rPr>
      </w:pPr>
      <w:r>
        <w:rPr>
          <w:sz w:val="32"/>
        </w:rPr>
        <w:t>（一）基本支出：指为保障机构正常运转、完成日常工作任 务而发生的人员支出和公用支出。</w:t>
      </w:r>
    </w:p>
    <w:p>
      <w:pPr>
        <w:spacing w:before="32" w:line="228" w:lineRule="auto"/>
        <w:ind w:left="745" w:right="963" w:firstLine="643"/>
        <w:jc w:val="left"/>
        <w:rPr>
          <w:sz w:val="32"/>
        </w:rPr>
      </w:pPr>
      <w:r>
        <w:rPr>
          <w:sz w:val="32"/>
        </w:rPr>
        <w:t>（二）项目支出：指在基本支出之外为完成特定行政任务和 事业发展目标所发生的支出。</w:t>
      </w:r>
    </w:p>
    <w:p>
      <w:pPr>
        <w:spacing w:before="9"/>
        <w:ind w:left="1388" w:right="0" w:firstLine="0"/>
        <w:jc w:val="left"/>
        <w:rPr>
          <w:sz w:val="32"/>
        </w:rPr>
      </w:pPr>
      <w:r>
        <w:rPr>
          <w:sz w:val="32"/>
        </w:rPr>
        <w:t>（三）上缴上级支出:指附属单位上缴上级的支出。</w:t>
      </w:r>
    </w:p>
    <w:p>
      <w:pPr>
        <w:spacing w:before="19" w:line="228" w:lineRule="auto"/>
        <w:ind w:left="745" w:right="962" w:firstLine="643"/>
        <w:jc w:val="left"/>
        <w:rPr>
          <w:sz w:val="32"/>
        </w:rPr>
      </w:pPr>
      <w:r>
        <w:rPr>
          <w:spacing w:val="3"/>
          <w:w w:val="95"/>
          <w:sz w:val="32"/>
        </w:rPr>
        <w:t>（</w:t>
      </w:r>
      <w:r>
        <w:rPr>
          <w:w w:val="95"/>
          <w:sz w:val="32"/>
        </w:rPr>
        <w:t>四</w:t>
      </w:r>
      <w:r>
        <w:rPr>
          <w:spacing w:val="5"/>
          <w:w w:val="95"/>
          <w:sz w:val="32"/>
        </w:rPr>
        <w:t>）</w:t>
      </w:r>
      <w:r>
        <w:rPr>
          <w:w w:val="95"/>
          <w:sz w:val="32"/>
        </w:rPr>
        <w:t xml:space="preserve">事业单位经营支出:指事业单位在专业业务活动及其辅助活  </w:t>
      </w:r>
      <w:r>
        <w:rPr>
          <w:spacing w:val="1"/>
          <w:sz w:val="32"/>
        </w:rPr>
        <w:t>动之外开展非独立核算经营活动发生的支出°</w:t>
      </w:r>
    </w:p>
    <w:p>
      <w:pPr>
        <w:spacing w:before="16"/>
        <w:ind w:left="1388" w:right="0" w:firstLine="0"/>
        <w:jc w:val="left"/>
        <w:rPr>
          <w:sz w:val="32"/>
        </w:rPr>
      </w:pPr>
      <w:r>
        <w:rPr>
          <w:sz w:val="32"/>
        </w:rPr>
        <w:t>（五）对附属单位补助支出:指预算单位对所属单位补助发生的支</w:t>
      </w:r>
    </w:p>
    <w:p>
      <w:pPr>
        <w:spacing w:before="0" w:line="389" w:lineRule="exact"/>
        <w:ind w:left="0" w:right="9394" w:firstLine="0"/>
        <w:jc w:val="center"/>
        <w:rPr>
          <w:sz w:val="32"/>
        </w:rPr>
      </w:pPr>
      <w:r>
        <w:rPr>
          <w:sz w:val="32"/>
        </w:rPr>
        <w:t>出。</w:t>
      </w:r>
    </w:p>
    <w:p>
      <w:pPr>
        <w:spacing w:before="58"/>
        <w:ind w:left="265" w:right="0" w:firstLine="0"/>
        <w:jc w:val="center"/>
        <w:rPr>
          <w:sz w:val="32"/>
        </w:rPr>
      </w:pPr>
      <w:r>
        <w:rPr>
          <w:sz w:val="32"/>
        </w:rPr>
        <w:t>（六）“三公”经费财政拨款支出：指财政资金安排的因公出国</w:t>
      </w:r>
    </w:p>
    <w:p>
      <w:pPr>
        <w:spacing w:before="0" w:line="228" w:lineRule="auto"/>
        <w:ind w:left="745" w:right="963" w:firstLine="0"/>
        <w:jc w:val="left"/>
        <w:rPr>
          <w:sz w:val="32"/>
        </w:rPr>
      </w:pPr>
      <w:r>
        <w:rPr>
          <w:sz w:val="32"/>
        </w:rPr>
        <w:t>（境）费、公务用车购置及运行费和公务接待费支出。其中， 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after="0" w:line="228" w:lineRule="auto"/>
        <w:jc w:val="left"/>
        <w:rPr>
          <w:sz w:val="32"/>
        </w:rPr>
        <w:sectPr>
          <w:type w:val="continuous"/>
          <w:pgSz w:w="11910" w:h="16840"/>
          <w:pgMar w:top="1580" w:right="220" w:bottom="280" w:left="160" w:header="720" w:footer="720" w:gutter="0"/>
        </w:sectPr>
      </w:pPr>
    </w:p>
    <w:p>
      <w:pPr>
        <w:spacing w:before="42" w:line="228" w:lineRule="auto"/>
        <w:ind w:left="745" w:right="1123" w:firstLine="643"/>
        <w:jc w:val="left"/>
        <w:rPr>
          <w:sz w:val="32"/>
        </w:rPr>
      </w:pPr>
      <w:r>
        <w:rPr>
          <w:spacing w:val="3"/>
          <w:w w:val="95"/>
          <w:sz w:val="32"/>
        </w:rPr>
        <w:t>（</w:t>
      </w:r>
      <w:r>
        <w:rPr>
          <w:w w:val="95"/>
          <w:sz w:val="32"/>
        </w:rPr>
        <w:t>七</w:t>
      </w:r>
      <w:r>
        <w:rPr>
          <w:spacing w:val="5"/>
          <w:w w:val="95"/>
          <w:sz w:val="32"/>
        </w:rPr>
        <w:t>）</w:t>
      </w:r>
      <w:r>
        <w:rPr>
          <w:spacing w:val="2"/>
          <w:w w:val="95"/>
          <w:sz w:val="32"/>
        </w:rPr>
        <w:t>机关运行经费：为保障行政单位</w:t>
      </w:r>
      <w:r>
        <w:rPr>
          <w:spacing w:val="3"/>
          <w:w w:val="95"/>
          <w:sz w:val="32"/>
        </w:rPr>
        <w:t>（</w:t>
      </w:r>
      <w:r>
        <w:rPr>
          <w:w w:val="95"/>
          <w:sz w:val="32"/>
        </w:rPr>
        <w:t xml:space="preserve">含参照公务员法管理的  </w:t>
      </w:r>
      <w:r>
        <w:rPr>
          <w:spacing w:val="2"/>
          <w:w w:val="95"/>
          <w:sz w:val="32"/>
        </w:rPr>
        <w:t>事业单位</w:t>
      </w:r>
      <w:r>
        <w:rPr>
          <w:spacing w:val="5"/>
          <w:w w:val="95"/>
          <w:sz w:val="32"/>
        </w:rPr>
        <w:t>）</w:t>
      </w:r>
      <w:r>
        <w:rPr>
          <w:w w:val="95"/>
          <w:sz w:val="32"/>
        </w:rPr>
        <w:t>运行用于购买货物和服务的各项资金，包括办公及印刷费</w:t>
      </w:r>
    </w:p>
    <w:p>
      <w:pPr>
        <w:spacing w:before="0" w:line="228" w:lineRule="auto"/>
        <w:ind w:left="745" w:right="1122" w:firstLine="0"/>
        <w:jc w:val="both"/>
        <w:rPr>
          <w:sz w:val="32"/>
        </w:rPr>
      </w:pPr>
      <w:r>
        <w:rPr>
          <w:spacing w:val="-1"/>
          <w:w w:val="95"/>
          <w:sz w:val="32"/>
        </w:rPr>
        <w:t xml:space="preserve">、邮电费、差旅费、会议费、福利费、日常维修费、专用材料及一般  </w:t>
      </w:r>
      <w:r>
        <w:rPr>
          <w:w w:val="95"/>
          <w:sz w:val="32"/>
        </w:rPr>
        <w:t xml:space="preserve">设备购置费、办公用房水电费、办公用房取暖费、办公用房物业管理  </w:t>
      </w:r>
      <w:r>
        <w:rPr>
          <w:sz w:val="32"/>
        </w:rPr>
        <w:t>费、公务用车运行维护费以及其他费用。</w:t>
      </w:r>
    </w:p>
    <w:sectPr>
      <w:pgSz w:w="11910" w:h="16840"/>
      <w:pgMar w:top="1140" w:right="220" w:bottom="280" w:left="1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353" w:hanging="807"/>
        <w:jc w:val="left"/>
      </w:pPr>
      <w:rPr>
        <w:rFonts w:hint="default" w:ascii="仿宋_GB2312" w:hAnsi="仿宋_GB2312" w:eastAsia="仿宋_GB2312" w:cs="仿宋_GB2312"/>
        <w:color w:val="FF0000"/>
        <w:spacing w:val="3"/>
        <w:w w:val="99"/>
        <w:sz w:val="30"/>
        <w:szCs w:val="30"/>
        <w:lang w:val="zh-CN" w:eastAsia="zh-CN" w:bidi="zh-CN"/>
      </w:rPr>
    </w:lvl>
    <w:lvl w:ilvl="1" w:tentative="0">
      <w:start w:val="0"/>
      <w:numFmt w:val="bullet"/>
      <w:lvlText w:val="•"/>
      <w:lvlJc w:val="left"/>
      <w:pPr>
        <w:ind w:left="3276" w:hanging="807"/>
      </w:pPr>
      <w:rPr>
        <w:rFonts w:hint="default"/>
        <w:lang w:val="zh-CN" w:eastAsia="zh-CN" w:bidi="zh-CN"/>
      </w:rPr>
    </w:lvl>
    <w:lvl w:ilvl="2" w:tentative="0">
      <w:start w:val="0"/>
      <w:numFmt w:val="bullet"/>
      <w:lvlText w:val="•"/>
      <w:lvlJc w:val="left"/>
      <w:pPr>
        <w:ind w:left="4193" w:hanging="807"/>
      </w:pPr>
      <w:rPr>
        <w:rFonts w:hint="default"/>
        <w:lang w:val="zh-CN" w:eastAsia="zh-CN" w:bidi="zh-CN"/>
      </w:rPr>
    </w:lvl>
    <w:lvl w:ilvl="3" w:tentative="0">
      <w:start w:val="0"/>
      <w:numFmt w:val="bullet"/>
      <w:lvlText w:val="•"/>
      <w:lvlJc w:val="left"/>
      <w:pPr>
        <w:ind w:left="5109" w:hanging="807"/>
      </w:pPr>
      <w:rPr>
        <w:rFonts w:hint="default"/>
        <w:lang w:val="zh-CN" w:eastAsia="zh-CN" w:bidi="zh-CN"/>
      </w:rPr>
    </w:lvl>
    <w:lvl w:ilvl="4" w:tentative="0">
      <w:start w:val="0"/>
      <w:numFmt w:val="bullet"/>
      <w:lvlText w:val="•"/>
      <w:lvlJc w:val="left"/>
      <w:pPr>
        <w:ind w:left="6026" w:hanging="807"/>
      </w:pPr>
      <w:rPr>
        <w:rFonts w:hint="default"/>
        <w:lang w:val="zh-CN" w:eastAsia="zh-CN" w:bidi="zh-CN"/>
      </w:rPr>
    </w:lvl>
    <w:lvl w:ilvl="5" w:tentative="0">
      <w:start w:val="0"/>
      <w:numFmt w:val="bullet"/>
      <w:lvlText w:val="•"/>
      <w:lvlJc w:val="left"/>
      <w:pPr>
        <w:ind w:left="6942" w:hanging="807"/>
      </w:pPr>
      <w:rPr>
        <w:rFonts w:hint="default"/>
        <w:lang w:val="zh-CN" w:eastAsia="zh-CN" w:bidi="zh-CN"/>
      </w:rPr>
    </w:lvl>
    <w:lvl w:ilvl="6" w:tentative="0">
      <w:start w:val="0"/>
      <w:numFmt w:val="bullet"/>
      <w:lvlText w:val="•"/>
      <w:lvlJc w:val="left"/>
      <w:pPr>
        <w:ind w:left="7859" w:hanging="807"/>
      </w:pPr>
      <w:rPr>
        <w:rFonts w:hint="default"/>
        <w:lang w:val="zh-CN" w:eastAsia="zh-CN" w:bidi="zh-CN"/>
      </w:rPr>
    </w:lvl>
    <w:lvl w:ilvl="7" w:tentative="0">
      <w:start w:val="0"/>
      <w:numFmt w:val="bullet"/>
      <w:lvlText w:val="•"/>
      <w:lvlJc w:val="left"/>
      <w:pPr>
        <w:ind w:left="8775" w:hanging="807"/>
      </w:pPr>
      <w:rPr>
        <w:rFonts w:hint="default"/>
        <w:lang w:val="zh-CN" w:eastAsia="zh-CN" w:bidi="zh-CN"/>
      </w:rPr>
    </w:lvl>
    <w:lvl w:ilvl="8" w:tentative="0">
      <w:start w:val="0"/>
      <w:numFmt w:val="bullet"/>
      <w:lvlText w:val="•"/>
      <w:lvlJc w:val="left"/>
      <w:pPr>
        <w:ind w:left="9692" w:hanging="807"/>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486" w:hanging="221"/>
        <w:jc w:val="left"/>
      </w:pPr>
      <w:rPr>
        <w:rFonts w:hint="default" w:ascii="仿宋_GB2312" w:hAnsi="仿宋_GB2312" w:eastAsia="仿宋_GB2312" w:cs="仿宋_GB2312"/>
        <w:spacing w:val="1"/>
        <w:w w:val="99"/>
        <w:sz w:val="20"/>
        <w:szCs w:val="20"/>
        <w:lang w:val="zh-CN" w:eastAsia="zh-CN" w:bidi="zh-CN"/>
      </w:rPr>
    </w:lvl>
    <w:lvl w:ilvl="1" w:tentative="0">
      <w:start w:val="0"/>
      <w:numFmt w:val="bullet"/>
      <w:lvlText w:val="•"/>
      <w:lvlJc w:val="left"/>
      <w:pPr>
        <w:ind w:left="1584" w:hanging="221"/>
      </w:pPr>
      <w:rPr>
        <w:rFonts w:hint="default"/>
        <w:lang w:val="zh-CN" w:eastAsia="zh-CN" w:bidi="zh-CN"/>
      </w:rPr>
    </w:lvl>
    <w:lvl w:ilvl="2" w:tentative="0">
      <w:start w:val="0"/>
      <w:numFmt w:val="bullet"/>
      <w:lvlText w:val="•"/>
      <w:lvlJc w:val="left"/>
      <w:pPr>
        <w:ind w:left="2689" w:hanging="221"/>
      </w:pPr>
      <w:rPr>
        <w:rFonts w:hint="default"/>
        <w:lang w:val="zh-CN" w:eastAsia="zh-CN" w:bidi="zh-CN"/>
      </w:rPr>
    </w:lvl>
    <w:lvl w:ilvl="3" w:tentative="0">
      <w:start w:val="0"/>
      <w:numFmt w:val="bullet"/>
      <w:lvlText w:val="•"/>
      <w:lvlJc w:val="left"/>
      <w:pPr>
        <w:ind w:left="3793" w:hanging="221"/>
      </w:pPr>
      <w:rPr>
        <w:rFonts w:hint="default"/>
        <w:lang w:val="zh-CN" w:eastAsia="zh-CN" w:bidi="zh-CN"/>
      </w:rPr>
    </w:lvl>
    <w:lvl w:ilvl="4" w:tentative="0">
      <w:start w:val="0"/>
      <w:numFmt w:val="bullet"/>
      <w:lvlText w:val="•"/>
      <w:lvlJc w:val="left"/>
      <w:pPr>
        <w:ind w:left="4898" w:hanging="221"/>
      </w:pPr>
      <w:rPr>
        <w:rFonts w:hint="default"/>
        <w:lang w:val="zh-CN" w:eastAsia="zh-CN" w:bidi="zh-CN"/>
      </w:rPr>
    </w:lvl>
    <w:lvl w:ilvl="5" w:tentative="0">
      <w:start w:val="0"/>
      <w:numFmt w:val="bullet"/>
      <w:lvlText w:val="•"/>
      <w:lvlJc w:val="left"/>
      <w:pPr>
        <w:ind w:left="6002" w:hanging="221"/>
      </w:pPr>
      <w:rPr>
        <w:rFonts w:hint="default"/>
        <w:lang w:val="zh-CN" w:eastAsia="zh-CN" w:bidi="zh-CN"/>
      </w:rPr>
    </w:lvl>
    <w:lvl w:ilvl="6" w:tentative="0">
      <w:start w:val="0"/>
      <w:numFmt w:val="bullet"/>
      <w:lvlText w:val="•"/>
      <w:lvlJc w:val="left"/>
      <w:pPr>
        <w:ind w:left="7107" w:hanging="221"/>
      </w:pPr>
      <w:rPr>
        <w:rFonts w:hint="default"/>
        <w:lang w:val="zh-CN" w:eastAsia="zh-CN" w:bidi="zh-CN"/>
      </w:rPr>
    </w:lvl>
    <w:lvl w:ilvl="7" w:tentative="0">
      <w:start w:val="0"/>
      <w:numFmt w:val="bullet"/>
      <w:lvlText w:val="•"/>
      <w:lvlJc w:val="left"/>
      <w:pPr>
        <w:ind w:left="8211" w:hanging="221"/>
      </w:pPr>
      <w:rPr>
        <w:rFonts w:hint="default"/>
        <w:lang w:val="zh-CN" w:eastAsia="zh-CN" w:bidi="zh-CN"/>
      </w:rPr>
    </w:lvl>
    <w:lvl w:ilvl="8" w:tentative="0">
      <w:start w:val="0"/>
      <w:numFmt w:val="bullet"/>
      <w:lvlText w:val="•"/>
      <w:lvlJc w:val="left"/>
      <w:pPr>
        <w:ind w:left="9316" w:hanging="22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85BD2"/>
    <w:rsid w:val="6B500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ind w:left="915"/>
      <w:outlineLvl w:val="2"/>
    </w:pPr>
    <w:rPr>
      <w:rFonts w:ascii="Microsoft JhengHei" w:hAnsi="Microsoft JhengHei" w:eastAsia="Microsoft JhengHei" w:cs="Microsoft JhengHei"/>
      <w:b/>
      <w:bCs/>
      <w:sz w:val="43"/>
      <w:szCs w:val="43"/>
      <w:lang w:val="zh-CN" w:eastAsia="zh-CN" w:bidi="zh-CN"/>
    </w:rPr>
  </w:style>
  <w:style w:type="paragraph" w:styleId="4">
    <w:name w:val="heading 3"/>
    <w:basedOn w:val="1"/>
    <w:next w:val="1"/>
    <w:qFormat/>
    <w:uiPriority w:val="1"/>
    <w:pPr>
      <w:ind w:left="903"/>
      <w:outlineLvl w:val="3"/>
    </w:pPr>
    <w:rPr>
      <w:rFonts w:ascii="黑体" w:hAnsi="黑体" w:eastAsia="黑体" w:cs="黑体"/>
      <w:b/>
      <w:bCs/>
      <w:sz w:val="32"/>
      <w:szCs w:val="32"/>
      <w:lang w:val="zh-CN" w:eastAsia="zh-CN" w:bidi="zh-CN"/>
    </w:rPr>
  </w:style>
  <w:style w:type="paragraph" w:styleId="5">
    <w:name w:val="heading 4"/>
    <w:basedOn w:val="1"/>
    <w:next w:val="1"/>
    <w:qFormat/>
    <w:uiPriority w:val="1"/>
    <w:pPr>
      <w:ind w:left="930"/>
      <w:outlineLvl w:val="4"/>
    </w:pPr>
    <w:rPr>
      <w:rFonts w:ascii="黑体" w:hAnsi="黑体" w:eastAsia="黑体" w:cs="黑体"/>
      <w:b/>
      <w:bCs/>
      <w:sz w:val="22"/>
      <w:szCs w:val="22"/>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仿宋_GB2312" w:hAnsi="仿宋_GB2312" w:eastAsia="仿宋_GB2312" w:cs="仿宋_GB2312"/>
      <w:sz w:val="22"/>
      <w:szCs w:val="22"/>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2"/>
      <w:ind w:left="2353" w:hanging="807"/>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2020-04-28T07:45:00Z</dcterms:created>
  <dc:creator>xtzj</dc:creator>
  <cp:lastModifiedBy>豆芽菜@？</cp:lastModifiedBy>
  <dcterms:modified xsi:type="dcterms:W3CDTF">2020-04-28T08:01:50Z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WPS 表格</vt:lpwstr>
  </property>
  <property fmtid="{D5CDD505-2E9C-101B-9397-08002B2CF9AE}" pid="4" name="LastSaved">
    <vt:filetime>2020-04-28T00:00:00Z</vt:filetime>
  </property>
  <property fmtid="{D5CDD505-2E9C-101B-9397-08002B2CF9AE}" pid="5" name="KSOProductBuildVer">
    <vt:lpwstr>2052-11.1.0.9513</vt:lpwstr>
  </property>
</Properties>
</file>